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广东省民办社会福利机构管理规定</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(2017年5月23日广东省人民政府令第239号公布 根据2020年5月12日广东省人民政府令第275号修订)</w:t>
      </w:r>
    </w:p>
    <w:p w14:paraId="7EB14AE8">
      <w:pPr>
        <w:rPr>
          <w:rFonts w:hint="eastAsia" w:ascii="宋体" w:hAnsi="宋体" w:eastAsia="宋体" w:cs="宋体"/>
          <w:i w:val="0"/>
          <w:caps w:val="0"/>
          <w:color w:val="333333"/>
          <w:spacing w:val="0"/>
          <w:sz w:val="36"/>
          <w:szCs w:val="36"/>
          <w:shd w:val="clear" w:fill="FFFFFF"/>
          <w:lang w:val="en-US" w:eastAsia="zh-CN"/>
        </w:rPr>
      </w:pPr>
    </w:p>
    <w:p w14:paraId="06B7FF3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5E8AC8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3FD90B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为规范民办社会福利机构的管理，维护民办社会福利机构及其服务对象的合法权益，促进社会福利事业的发展，根据有关法律、法规，结合本省实际，制定本规定。</w:t>
      </w:r>
    </w:p>
    <w:p w14:paraId="73ADF9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规定适用于自然人、法人或者其他组织利用非国有资产在本省行政区域内举办的，登记为社会服务机构法人或者企业法人，为老年人、残疾人、孤儿和弃婴等特殊群体提供集中居住、生活照料和康复教育服务的机构。</w:t>
      </w:r>
    </w:p>
    <w:p w14:paraId="6CA501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县级以上人民政府民政部门是民办社会福利机构的业务主管部门，负责本行政区域内民办社会福利机构的监督管理工作。</w:t>
      </w:r>
    </w:p>
    <w:p w14:paraId="6F60EA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发展改革、公安、应急管理、财政、人力资源社会保障、自然资源、住房城乡建设、商务、卫生健康、市场监督管理、药品监督管理等部门，按照各自职责，做好民办社会福利机构的管理工作。</w:t>
      </w:r>
    </w:p>
    <w:p w14:paraId="05C192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鼓励自然人、法人或者其他组织依法举办社会福利机构，支持民办社会福利机构的发展。</w:t>
      </w:r>
    </w:p>
    <w:p w14:paraId="318AC5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民办社会福利机构按照国家和本省规定享受扶持和优惠政策。</w:t>
      </w:r>
    </w:p>
    <w:p w14:paraId="01D0DA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对民办社会福利事业作出突出贡献的单位和个人，依照国家有关规定给予表彰和奖励。</w:t>
      </w:r>
    </w:p>
    <w:p w14:paraId="5D5B6D86">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9CF600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机构设立、变更与终止</w:t>
      </w:r>
    </w:p>
    <w:p w14:paraId="3A38B7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09C55B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举办民办社会福利机构，应当符合下列条件：</w:t>
      </w:r>
    </w:p>
    <w:p w14:paraId="4D0E77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（一）有自己的名称、住所和章程；</w:t>
      </w:r>
    </w:p>
    <w:p w14:paraId="753254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（二）有与服务内容和规模相适应的资金；</w:t>
      </w:r>
    </w:p>
    <w:p w14:paraId="7A8E57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（三）有符合相关资格条件的管理人员、专业技术人员和服务人员；</w:t>
      </w:r>
    </w:p>
    <w:p w14:paraId="07BA8B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（四）有基本的生活用房、设施设备和活动场地；</w:t>
      </w:r>
    </w:p>
    <w:p w14:paraId="197EA9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（五）法律、法规规定的其他条件。</w:t>
      </w:r>
    </w:p>
    <w:p w14:paraId="420BCA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办社会福利机构应当配备与机构开展服务相适应的工作人员。直接服务于服务对象的工作人员数与入住的自理服务对象人数比例达到1：10以内，与介助服务对象人数比例达到1：6以内，与介护服务对象人数比例达到1：3以内，与儿童服务对象人数比例达到1：1以内。服务对象超过200人的应当至少有1名专职营养师。</w:t>
      </w:r>
    </w:p>
    <w:p w14:paraId="1A8AA6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举办公益性民办社会福利机构，应当依照社会服务机构登记管理规定到民政部门办理登记；举办经营性民办社会福利机构，应当依照企业登记管理有关规定到市场监督管理部门办理登记。</w:t>
      </w:r>
    </w:p>
    <w:p w14:paraId="6958DC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公益性民办社会福利机构应当符合下列条件：</w:t>
      </w:r>
    </w:p>
    <w:p w14:paraId="04FA6B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（一）以为老年人、残疾人、孤儿和弃婴提供集中居住、生活照料和康复教育服务为宗旨，且不以营利为目的；</w:t>
      </w:r>
    </w:p>
    <w:p w14:paraId="79256B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（二）不得经营与其设立目的无关的业务；</w:t>
      </w:r>
    </w:p>
    <w:p w14:paraId="6C6676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（三）有健全的财务会计制度；</w:t>
      </w:r>
    </w:p>
    <w:p w14:paraId="7DE170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（四）全部资产及其增值为该机构所有；</w:t>
      </w:r>
    </w:p>
    <w:p w14:paraId="414F67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（五）收益和营运结余主要用于符合该机构设立目的的事项；</w:t>
      </w:r>
    </w:p>
    <w:p w14:paraId="013823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（六）捐赠者不以任何形式参与该机构财产的分配；</w:t>
      </w:r>
    </w:p>
    <w:p w14:paraId="6718C2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（七）终止后的剩余财产不归属任何个人或者营利组织；</w:t>
      </w:r>
    </w:p>
    <w:p w14:paraId="17E615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（八）法律、法规规定的其他条件。</w:t>
      </w:r>
    </w:p>
    <w:p w14:paraId="6AA3C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香港、澳门的组织、个人独资或者采取合资、合作的形式，在本省举办社会福利机构的，应当向所在地的县级人民政府登记主管部门或者不设区的地级以上市人民政府登记主管部门提出申请。</w:t>
      </w:r>
    </w:p>
    <w:p w14:paraId="56903C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台湾地区的组织、个人以及华侨、外国的组织、个人独资或者采取合资、合作的形式，在本省举办社会福利机构的，应当向省人民政府登记主管部门提出申请。</w:t>
      </w:r>
    </w:p>
    <w:p w14:paraId="4B1FD3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未经依法登记设立，任何组织和个人不得以民办社会福利机构名义收住老年人、残疾人、孤儿和弃婴等服务对象。</w:t>
      </w:r>
    </w:p>
    <w:p w14:paraId="7B2812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民办社会福利机构变更登记事项，应当按照申办程序向有关部门办理变更手续。</w:t>
      </w:r>
    </w:p>
    <w:p w14:paraId="57FB59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法律法规另有规定的，从其规定。</w:t>
      </w:r>
    </w:p>
    <w:p w14:paraId="4699EB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因变更或者终止等原因暂停、终止服务的，应当于暂停或者终止服务60日前，向登记地的民政部门提交服务对象安置方案。安置方案应当明确收住人员的数量、安置计划及实施日期等事项，经批准后方可实施。在妥善安置好服务对象后，按照申办程序向有关部门提出申请并经核准，方能停止服务。</w:t>
      </w:r>
    </w:p>
    <w:p w14:paraId="31AEF7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民政部门应当自收到安置方案之日起20日内完成审核工作。</w:t>
      </w:r>
    </w:p>
    <w:p w14:paraId="5029F3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民政部门应当督促民办社会福利机构实施安置方案，并为其妥善安置服务对象提供帮助。</w:t>
      </w:r>
    </w:p>
    <w:p w14:paraId="3F1305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民办社会福利机构的登记机关应当依法公开民办社会福利机构的设立、变更和终止信息。</w:t>
      </w:r>
    </w:p>
    <w:p w14:paraId="3E4BE7A3">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25C9ACF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监督管理</w:t>
      </w:r>
    </w:p>
    <w:p w14:paraId="210AA1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7C665B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民办社会福利机构应当按照国家有关规定制定服务标准和工作流程并向社会公开，建立健全安全、消防、卫生、财务、档案管理等制度。</w:t>
      </w:r>
    </w:p>
    <w:p w14:paraId="3EBA68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民办社会福利机构应当按照国家和省的有关规定，并根据其登记类型、设施设备条件、管理水平、服务质量以及服务对象的护理等级等因素确定服务项目和收费标准。</w:t>
      </w:r>
    </w:p>
    <w:p w14:paraId="0E1CD9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民办社会福利机构应当在办公场所显著位置或者通过机构网站公示各类服务项目的服务内容、收费标准及收费依据，接受社会监督。</w:t>
      </w:r>
    </w:p>
    <w:p w14:paraId="3A1742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民办社会福利机构不得实行直至服务对象死亡的一次性全包式收费。</w:t>
      </w:r>
    </w:p>
    <w:p w14:paraId="4E5831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民办社会福利机构应当与服务对象（代理人、监护人）签定服务协议。</w:t>
      </w:r>
    </w:p>
    <w:p w14:paraId="3C51B1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服务协议应当载明以下内容：</w:t>
      </w:r>
    </w:p>
    <w:p w14:paraId="36FE44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（一）民办社会福利机构的名称、住所、法定代表人或者主要负责人、联系方式；</w:t>
      </w:r>
    </w:p>
    <w:p w14:paraId="071079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（二）服务对象（代理人、监护人）的姓名、身份证号码、住址及联系方式，监护人为单位的应当载明其名称、住所、法定代表人或者主要负责人、联系方式；</w:t>
      </w:r>
    </w:p>
    <w:p w14:paraId="26F655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（三）服务项目和服务内容；</w:t>
      </w:r>
    </w:p>
    <w:p w14:paraId="4168B6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（四）收费标准和费用支付方式；</w:t>
      </w:r>
    </w:p>
    <w:p w14:paraId="357F77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（五）服务期限和服务场所；</w:t>
      </w:r>
    </w:p>
    <w:p w14:paraId="3C6876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（六）协议变更、解除及终止的条件；</w:t>
      </w:r>
    </w:p>
    <w:p w14:paraId="6D4236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（七）违约责任；</w:t>
      </w:r>
    </w:p>
    <w:p w14:paraId="5178F8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（八）意外伤害责任认定和争议解决方式；</w:t>
      </w:r>
    </w:p>
    <w:p w14:paraId="2B50E5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（九）免责条款；</w:t>
      </w:r>
    </w:p>
    <w:p w14:paraId="593255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（十）当事人协商一致的其他事项。</w:t>
      </w:r>
    </w:p>
    <w:p w14:paraId="4CF8C9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各级人民政府及民政部门不得将城市生活无着的流浪乞讨人员委托民办社会福利机构收住。</w:t>
      </w:r>
    </w:p>
    <w:p w14:paraId="68B006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民办社会福利机构不得擅自收住城市生活无着的流浪乞讨人员。</w:t>
      </w:r>
    </w:p>
    <w:p w14:paraId="039704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自然人、法人或者其他组织举办以孤儿、弃婴为服务对象的社会福利机构，应当与所在地县级以上人民政府民政部门共同举办。</w:t>
      </w:r>
    </w:p>
    <w:p w14:paraId="4A80C1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民办社会福利机构不得直接从社会接收查找不到生父母或者其他监护人的孤儿和弃婴。需要收住孤儿或者弃婴的，应当经举办地县级以上人民政府民政部门逐一审核批准，并签订代养协议。</w:t>
      </w:r>
    </w:p>
    <w:p w14:paraId="7D13E0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民办社会福利机构应当按照工作规范、服务标准和协议约定内容提供服务，不得歧视、侮辱、虐待、遗弃服务对象，不得侵犯服务对象的合法权益。</w:t>
      </w:r>
    </w:p>
    <w:p w14:paraId="411428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应当就消防等涉及服务对象人身安全的重要事项建立风险防控机制，制定应急预案。发生生产安全事故时，民办社会福利机构应当采取措施防止危害扩大，并立即向民政、公安、应急管理及消防救援机构等部门报告。</w:t>
      </w:r>
    </w:p>
    <w:p w14:paraId="523419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鼓励民办社会福利机构建立机构责任风险防范机制，投保机构责任保险。鼓励保险公司承保民办社会福利机构责任保险。</w:t>
      </w:r>
    </w:p>
    <w:p w14:paraId="46A16B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应当就食品安全、传染病等严重影响服务对象健康和生命安全的重要事项建立风险防控机制，制定应急预案。发生公共卫生事件时，民办社会福利机构应当采取措施防止危害扩大，并立即向民政、卫生健康、市场监督管理、药品监督管理等部门报告。</w:t>
      </w:r>
    </w:p>
    <w:p w14:paraId="3D5D09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收住服务对象死亡的，民办社会福利机构应当立即通知其家属（代理人、监护人），并向民政、公安等部门报告。</w:t>
      </w:r>
    </w:p>
    <w:p w14:paraId="43FD4E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民办社会福利机构与周边医疗卫生机构建立协议合作机制。鼓励具备条件的民办社会福利机构依法开办相关的医疗卫生机构。鼓励符合条件的医疗卫生机构与民办社会福利机构建立合作共建机制。鼓励执业医师到民办社会福利机构依法开办的医疗卫生机构多点执业。</w:t>
      </w:r>
    </w:p>
    <w:p w14:paraId="6188BD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民办社会福利机构应当依法与其直接招用的工作人员签订劳动合同，并依法参加社会保险，保护工作人员的合法权益。</w:t>
      </w:r>
    </w:p>
    <w:p w14:paraId="2965D9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民办社会福利机构因业务需要使用劳务派遣用工的，按照国家有关劳务派遣规定执行。</w:t>
      </w:r>
    </w:p>
    <w:p w14:paraId="600953D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公益性民办社会福利机构应当在每年3月底前，向登记地的民政部门报送上一年度工作报告和由具有审计资格的第三方审计的财务会计报告。报告内容应当包括机构年度运营管理情况、财产管理使用情况、服务项目范围和质量实施情况以及工作人员的工资福利、社会保险情况等。</w:t>
      </w:r>
    </w:p>
    <w:p w14:paraId="618F85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民政部门应当通过适当形式将前款两项报告向社会公布，接受社会监督。</w:t>
      </w:r>
    </w:p>
    <w:p w14:paraId="5A4745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县级以上人民政府民政部门应当每年通过书面审查或者实地查验等方式对民办社会福利机构进行监督检查，并向社会公布检查结果。</w:t>
      </w:r>
    </w:p>
    <w:p w14:paraId="7F6397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民政部门应当建立评估制度，定期对民办社会福利机构的人员、设施、服务、管理、信誉等情况进行综合评价，并向社会公布评估结果。评估工作可以委托第三方实施。</w:t>
      </w:r>
    </w:p>
    <w:p w14:paraId="2A4F5C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县级以上人民政府民政部门应当建立民办社会福利机构及其主要负责人信用记录制度，并向社会公布。</w:t>
      </w:r>
    </w:p>
    <w:p w14:paraId="16F7D0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各级残疾人联合会对民办社会福利机构为残疾人提供服务依法进行业务指导。</w:t>
      </w:r>
    </w:p>
    <w:p w14:paraId="1F5DD6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任何单位和个人对民办社会福利机构的违法行为，可以向民政等部门投诉举报，民政等部门应当及时受理并依法处理。对属于其他部门主管的事项，民政等部门应当及时将投诉举报转有关部门处理，并及时告知投诉举报人。</w:t>
      </w:r>
    </w:p>
    <w:p w14:paraId="4973D6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民政部门应当建立健全投诉举报机制，畅通投诉举报渠道，采取公开投诉举报电话、电子邮箱、网络平台等方式，方便社会公众投诉举报。</w:t>
      </w:r>
    </w:p>
    <w:p w14:paraId="0A18749D">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74E9FD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优惠扶持</w:t>
      </w:r>
    </w:p>
    <w:p w14:paraId="37C0F4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075AC6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县级以上人民政府及其有关部门应当对举办民办社会福利机构给予鼓励、扶持，具体扶持政策由县级以上人民政府另行制定。</w:t>
      </w:r>
    </w:p>
    <w:p w14:paraId="6C1968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应当根据城乡规划布局要求，将民办社会福利机构的社会福利设施用地纳入土地利用年度计划。新建民办社会福利机构的社会福利设施用地申报新增建设用地，符合土地利用总体规划和城乡规划的，应当在土地利用年度计划中优先安排。</w:t>
      </w:r>
    </w:p>
    <w:p w14:paraId="196B17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政府依法收回的闲置土地，规划用途符合要求的，可以优先用于民办社会福利机构的社会福利设施用地。</w:t>
      </w:r>
    </w:p>
    <w:p w14:paraId="4AC18C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公益性民办社会福利机构的社会福利设施用地可以采取划拨方式供应；变更为经营性民办社会福利机构的，其通过划拨方式取得的用地应当报县级以上人民政府批准并办理协议出让或者租赁土地手续，补缴土地出让金或者租金，但是法律法规规章和原《国有建设用地划拨决定书》规定应当收回划拨建设用地使用权的除外。</w:t>
      </w:r>
    </w:p>
    <w:p w14:paraId="4507E9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经营性民办社会福利机构的社会福利设施用地应当以租赁、出让等有偿方式供应，原则上以租赁方式为主。土地出让或者租赁计划公布后，同一宗社会福利设施用地有两个或者两个以上用地申请人的，应当以招标、拍卖或者挂牌方式供地。以招标、拍卖或者挂牌方式供地时，不得设置要求竞买人具备相应资质、资格等影响公平公正竞争的限制条件。</w:t>
      </w:r>
    </w:p>
    <w:p w14:paraId="571086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已建成住宅小区内增加公益性民办社会福利机构的社会福利设施用地，符合用地规划的，可以不增收土地价款；变更为经营性民办社会福利机构的，应当补缴相应土地价款。</w:t>
      </w:r>
    </w:p>
    <w:p w14:paraId="1446C6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对民办养老机构建设，按国家规定减免行政事业性收费。</w:t>
      </w:r>
    </w:p>
    <w:p w14:paraId="22E22E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民办养老机构用水、用电、用气收费按照居民生活类价格执行。</w:t>
      </w:r>
    </w:p>
    <w:p w14:paraId="35DD2A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公益性民办养老机构免收固定电话、有线（数字）电视、宽带互联网一次性接入费用，减半收取有线（数字）电视的基本收视维护费和固定电话月租费。</w:t>
      </w:r>
    </w:p>
    <w:p w14:paraId="57C992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民办社会福利机构按照国家税收法律规定享受税收优惠政策。</w:t>
      </w:r>
    </w:p>
    <w:p w14:paraId="093054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民办社会福利机构聘用的专业技术人员，在技术职称评定、继续教育、职业技能培训等方面与公办社会福利机构同类人员享受同等待遇。</w:t>
      </w:r>
    </w:p>
    <w:p w14:paraId="2171BB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县级以上人民政府民政部门可以就下列常住对象的生活照料、康复教育等向本行政区域内的民办社会福利机构购买社会福利服务：</w:t>
      </w:r>
    </w:p>
    <w:p w14:paraId="1E2561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（一）无劳动能力、无生活来源、无法定赡养抚养扶养义务人或者其法定义务人无履行义务能力的居民；</w:t>
      </w:r>
    </w:p>
    <w:p w14:paraId="6AB26D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（二）纳入当地最低生活保障的人员；</w:t>
      </w:r>
    </w:p>
    <w:p w14:paraId="3230C3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（三）低收入家庭中60周岁及以上的失能老人；</w:t>
      </w:r>
    </w:p>
    <w:p w14:paraId="16AD75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（四）80周岁及以上的高龄老人；</w:t>
      </w:r>
    </w:p>
    <w:p w14:paraId="100258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（五）失能的市级以上劳动模范；</w:t>
      </w:r>
    </w:p>
    <w:p w14:paraId="44E060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（六）孤老优抚对象；</w:t>
      </w:r>
    </w:p>
    <w:p w14:paraId="12A1DE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（七）四级及以上残疾军人；</w:t>
      </w:r>
    </w:p>
    <w:p w14:paraId="7D1E0C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（八）一、二级重度残疾人。</w:t>
      </w:r>
    </w:p>
    <w:p w14:paraId="0131C6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有条件的地区，可以适当扩大纳入购买社会福利服务对象的范围，具体由当地人民政府确定。</w:t>
      </w:r>
    </w:p>
    <w:p w14:paraId="7200E3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民办社会福利机构不得改变其主要场地和设施的用途。改变用途的，应当按照国家有关规定办理相关手续，不再享受相关的优惠政策。</w:t>
      </w:r>
    </w:p>
    <w:p w14:paraId="434B6F0D">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48728D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法律责任</w:t>
      </w:r>
    </w:p>
    <w:p w14:paraId="7176F2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452A81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w:t>
      </w:r>
      <w:r>
        <w:rPr>
          <w:rFonts w:hint="eastAsia" w:ascii="仿宋_GB2312" w:hAnsi="仿宋_GB2312" w:eastAsia="仿宋_GB2312" w:cs="仿宋_GB2312"/>
          <w:i w:val="0"/>
          <w:caps w:val="0"/>
          <w:color w:val="333333"/>
          <w:spacing w:val="0"/>
          <w:sz w:val="32"/>
          <w:szCs w:val="32"/>
          <w:shd w:val="clear" w:fill="FFFFFF"/>
          <w:lang w:val="en-US" w:eastAsia="zh-CN"/>
        </w:rPr>
        <w:t>　民办社会福利机构有下列行为之一的，由县级以上人民政府民政部门责令改正；情节严重的，可以处3万元以下罚款；构成犯罪的，依法追究刑事责任：</w:t>
      </w:r>
    </w:p>
    <w:p w14:paraId="039525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（一）未与服务对象（代理人、监护人）签订服务协议，或者协议不符合规定；</w:t>
      </w:r>
    </w:p>
    <w:p w14:paraId="171CEB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（二）未按照国家有关标准和规定开展服务，或者未按照与服务对象（代理人、监护人）约定的标准提供服务；</w:t>
      </w:r>
    </w:p>
    <w:p w14:paraId="62CF24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（三）擅自收住孤儿、弃婴或者城市生活无着的流浪乞讨人员；</w:t>
      </w:r>
    </w:p>
    <w:p w14:paraId="72DC57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（四）未按照规定配备人员；</w:t>
      </w:r>
    </w:p>
    <w:p w14:paraId="3DAC1B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（五）在审批、登记或者存续期间，向民政部门隐瞒有关情况、提供虚假材料或者拒绝提供反映其活动情况的真实材料；</w:t>
      </w:r>
    </w:p>
    <w:p w14:paraId="689109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（六）利用社会福利机构的房屋、场地、设施开展与服务宗旨无关的活动；</w:t>
      </w:r>
    </w:p>
    <w:p w14:paraId="779588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（七）未按照规定建立安全生产和公共卫生风险防控机制，制定应急预案；</w:t>
      </w:r>
    </w:p>
    <w:p w14:paraId="126A0C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（八）未按照规定向有关部门报告生产安全事故、公共卫生事件、收住服务对象死亡情况；</w:t>
      </w:r>
    </w:p>
    <w:p w14:paraId="394833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（九）歧视、侮辱、虐待、遗弃服务对象，或者存在其他侵犯服务对象合法权益的行为；</w:t>
      </w:r>
    </w:p>
    <w:p w14:paraId="2EE919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（十）擅自暂停或者终止服务；</w:t>
      </w:r>
    </w:p>
    <w:p w14:paraId="558796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（十一）发生重大安全责任事故。</w:t>
      </w:r>
    </w:p>
    <w:p w14:paraId="02F3C4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第三十五条</w:t>
      </w:r>
      <w:r>
        <w:rPr>
          <w:rFonts w:hint="eastAsia" w:ascii="仿宋_GB2312" w:hAnsi="仿宋_GB2312" w:eastAsia="仿宋_GB2312" w:cs="仿宋_GB2312"/>
          <w:i w:val="0"/>
          <w:caps w:val="0"/>
          <w:color w:val="333333"/>
          <w:spacing w:val="0"/>
          <w:sz w:val="32"/>
          <w:szCs w:val="32"/>
          <w:shd w:val="clear" w:fill="FFFFFF"/>
          <w:lang w:val="en-US" w:eastAsia="zh-CN"/>
        </w:rPr>
        <w:t>　任何组织和个人未经依法登记设立，擅自以民办社会福利机构名义收住老年人、残疾人、孤儿和弃婴等服务对象的，由登记管理机关依照有关法律法规处罚。</w:t>
      </w:r>
    </w:p>
    <w:p w14:paraId="2934C9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第三十六条</w:t>
      </w:r>
      <w:r>
        <w:rPr>
          <w:rFonts w:hint="eastAsia" w:ascii="仿宋_GB2312" w:hAnsi="仿宋_GB2312" w:eastAsia="仿宋_GB2312" w:cs="仿宋_GB2312"/>
          <w:i w:val="0"/>
          <w:caps w:val="0"/>
          <w:color w:val="333333"/>
          <w:spacing w:val="0"/>
          <w:sz w:val="32"/>
          <w:szCs w:val="32"/>
          <w:shd w:val="clear" w:fill="FFFFFF"/>
          <w:lang w:val="en-US" w:eastAsia="zh-CN"/>
        </w:rPr>
        <w:t>　民政部门及其工作人员在对民办社会福利机构审批和监管中滥用职权、玩忽职守、徇私舞弊的，由上级机关责令改正；造成严重后果的，对直接负责的主管人员和其他直接责任人员依法给予处分；构成犯罪的，依法追究刑事责任。</w:t>
      </w:r>
    </w:p>
    <w:p w14:paraId="42969F5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其他行政管理部门及其工作人员违反本规定的，由其上级行政机关责令改正；情节严重的，依法追究相关人员责任；构成犯罪的，依法追究刑事责任。</w:t>
      </w:r>
    </w:p>
    <w:p w14:paraId="75B338F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第六章　附　则</w:t>
      </w:r>
    </w:p>
    <w:p w14:paraId="17172C9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r>
        <w:rPr>
          <w:rFonts w:hint="eastAsia" w:ascii="黑体" w:hAnsi="黑体" w:eastAsia="黑体" w:cs="黑体"/>
          <w:i w:val="0"/>
          <w:caps w:val="0"/>
          <w:color w:val="333333"/>
          <w:spacing w:val="0"/>
          <w:sz w:val="32"/>
          <w:szCs w:val="32"/>
          <w:shd w:val="clear" w:fill="FFFFFF"/>
          <w:lang w:val="en-US" w:eastAsia="zh-CN"/>
        </w:rPr>
        <w:t>第三十七条</w:t>
      </w:r>
      <w:r>
        <w:rPr>
          <w:rFonts w:hint="eastAsia" w:ascii="仿宋_GB2312" w:hAnsi="仿宋_GB2312" w:eastAsia="仿宋_GB2312" w:cs="仿宋_GB2312"/>
          <w:i w:val="0"/>
          <w:caps w:val="0"/>
          <w:color w:val="333333"/>
          <w:spacing w:val="0"/>
          <w:sz w:val="32"/>
          <w:szCs w:val="32"/>
          <w:shd w:val="clear" w:fill="FFFFFF"/>
          <w:lang w:val="en-US" w:eastAsia="zh-CN"/>
        </w:rPr>
        <w:t>　本规定自2017年8月1日起施行。广东省人民政府2009年3月10日公布的《广东省民办社会福利机构管理规定》（广东省人民政府令第133号）同时废止。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60E444C"/>
    <w:rsid w:val="080F63D8"/>
    <w:rsid w:val="08E54A0E"/>
    <w:rsid w:val="09341458"/>
    <w:rsid w:val="0B0912D7"/>
    <w:rsid w:val="12021623"/>
    <w:rsid w:val="137E781C"/>
    <w:rsid w:val="152D2DCA"/>
    <w:rsid w:val="1DEC284C"/>
    <w:rsid w:val="1E6523AC"/>
    <w:rsid w:val="22440422"/>
    <w:rsid w:val="31A15F24"/>
    <w:rsid w:val="39060B1C"/>
    <w:rsid w:val="395347B5"/>
    <w:rsid w:val="39A232A0"/>
    <w:rsid w:val="39E745AA"/>
    <w:rsid w:val="3B5A6BBB"/>
    <w:rsid w:val="3EDA13A6"/>
    <w:rsid w:val="42F058B7"/>
    <w:rsid w:val="436109F6"/>
    <w:rsid w:val="441A38D4"/>
    <w:rsid w:val="4BC77339"/>
    <w:rsid w:val="4C9236C5"/>
    <w:rsid w:val="4CD928A1"/>
    <w:rsid w:val="505C172E"/>
    <w:rsid w:val="52F46F0B"/>
    <w:rsid w:val="53D8014D"/>
    <w:rsid w:val="55E064E0"/>
    <w:rsid w:val="572C6D10"/>
    <w:rsid w:val="5DC34279"/>
    <w:rsid w:val="60753FDD"/>
    <w:rsid w:val="608816D1"/>
    <w:rsid w:val="60EF4E7F"/>
    <w:rsid w:val="65B06CE3"/>
    <w:rsid w:val="665233C1"/>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11287</Words>
  <Characters>11322</Characters>
  <Lines>1</Lines>
  <Paragraphs>1</Paragraphs>
  <TotalTime>19</TotalTime>
  <ScaleCrop>false</ScaleCrop>
  <LinksUpToDate>false</LinksUpToDate>
  <CharactersWithSpaces>11409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2025-07-07T07:39:20Z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9516C42778EA4D029962C427474C4C8A_13</vt:lpwstr>
  </property>
  <property fmtid="{D5CDD505-2E9C-101B-9397-08002B2CF9AE}" pid="4" name="KSOTemplateDocerSaveRecord">
    <vt:lpwstr>eyJoZGlkIjoiYmY5MjFlZTA4YWQzODNhNjgxNGE3MWU0MWFjMmQ2MjEiLCJ1c2VySWQiOiI3MjU1MTU3NzIifQ==</vt:lpwstr>
  </property>
</Properties>
</file>