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ind w:right="-82" w:rightChars="-39"/>
        <w:outlineLvl w:val="1"/>
        <w:rPr>
          <w:rFonts w:ascii="黑体" w:hAnsi="黑体" w:eastAsia="黑体"/>
          <w:kern w:val="36"/>
          <w:sz w:val="32"/>
          <w:szCs w:val="32"/>
        </w:rPr>
      </w:pPr>
      <w:r>
        <w:rPr>
          <w:rFonts w:hint="eastAsia" w:ascii="黑体" w:hAnsi="黑体" w:eastAsia="黑体"/>
          <w:kern w:val="36"/>
          <w:sz w:val="32"/>
          <w:szCs w:val="32"/>
        </w:rPr>
        <w:t>附件</w:t>
      </w:r>
      <w:r>
        <w:rPr>
          <w:rFonts w:ascii="黑体" w:hAnsi="黑体" w:eastAsia="黑体"/>
          <w:kern w:val="36"/>
          <w:sz w:val="32"/>
          <w:szCs w:val="32"/>
        </w:rPr>
        <w:t>1</w:t>
      </w:r>
    </w:p>
    <w:p>
      <w:pPr>
        <w:spacing w:line="440" w:lineRule="exact"/>
        <w:ind w:right="-82" w:rightChars="-39"/>
        <w:jc w:val="center"/>
        <w:outlineLvl w:val="1"/>
        <w:rPr>
          <w:rFonts w:ascii="方正小标宋简体" w:hAnsi="黑体" w:eastAsia="方正小标宋简体"/>
          <w:kern w:val="36"/>
          <w:sz w:val="52"/>
          <w:szCs w:val="52"/>
        </w:rPr>
      </w:pPr>
    </w:p>
    <w:p>
      <w:pPr>
        <w:spacing w:line="440" w:lineRule="exact"/>
        <w:ind w:right="-82" w:rightChars="-39"/>
        <w:jc w:val="center"/>
        <w:outlineLvl w:val="1"/>
        <w:rPr>
          <w:rFonts w:ascii="方正小标宋简体" w:hAnsi="黑体" w:eastAsia="方正小标宋简体"/>
          <w:kern w:val="36"/>
          <w:sz w:val="36"/>
          <w:szCs w:val="36"/>
        </w:rPr>
      </w:pPr>
      <w:bookmarkStart w:id="0" w:name="_GoBack"/>
      <w:r>
        <w:rPr>
          <w:rFonts w:hint="eastAsia" w:ascii="方正小标宋简体" w:hAnsi="黑体" w:eastAsia="方正小标宋简体"/>
          <w:kern w:val="36"/>
          <w:sz w:val="36"/>
          <w:szCs w:val="36"/>
        </w:rPr>
        <w:t>提前退休核准办事指南</w:t>
      </w:r>
      <w:bookmarkEnd w:id="0"/>
    </w:p>
    <w:p>
      <w:pPr>
        <w:spacing w:line="440" w:lineRule="exact"/>
        <w:jc w:val="center"/>
        <w:rPr>
          <w:rFonts w:ascii="黑体" w:hAnsi="黑体" w:eastAsia="黑体"/>
        </w:rPr>
      </w:pPr>
    </w:p>
    <w:p>
      <w:pPr>
        <w:spacing w:line="440" w:lineRule="exact"/>
        <w:jc w:val="center"/>
        <w:rPr>
          <w:rFonts w:ascii="黑体" w:hAnsi="黑体" w:eastAsia="黑体"/>
        </w:rPr>
      </w:pPr>
      <w: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98425</wp:posOffset>
                </wp:positionV>
                <wp:extent cx="5081270" cy="15875"/>
                <wp:effectExtent l="0" t="0" r="0" b="0"/>
                <wp:wrapNone/>
                <wp:docPr id="1" name="直接箭头连接符 1"/>
                <wp:cNvGraphicFramePr/>
                <a:graphic xmlns:a="http://schemas.openxmlformats.org/drawingml/2006/main">
                  <a:graphicData uri="http://schemas.microsoft.com/office/word/2010/wordprocessingShape">
                    <wps:wsp>
                      <wps:cNvCnPr/>
                      <wps:spPr>
                        <a:xfrm flipV="1">
                          <a:off x="0" y="0"/>
                          <a:ext cx="5081270" cy="15875"/>
                        </a:xfrm>
                        <a:prstGeom prst="straightConnector1">
                          <a:avLst/>
                        </a:prstGeom>
                        <a:ln w="12700" cap="flat" cmpd="sng">
                          <a:solidFill>
                            <a:srgbClr val="FF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y;margin-left:0pt;margin-top:7.75pt;height:1.25pt;width:400.1pt;z-index:251658240;mso-width-relative:page;mso-height-relative:page;" filled="f" stroked="t" coordsize="21600,21600" o:gfxdata="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DKOdAbV&#10;AAAABgEAAA8AAAAAAAAAAQAgAAAAIgAAAGRycy9kb3ducmV2LnhtbFBLAQIUABQAAAAIAIdO4kBB&#10;zqfv6gEAAK0DAAAOAAAAAAAAAAEAIAAAACQBAABkcnMvZTJvRG9jLnhtbFBLBQYAAAAABgAGAFkB&#10;AACABQAAAAA=&#10;">
                <v:path arrowok="t"/>
                <v:fill on="f" focussize="0,0"/>
                <v:stroke weight="1pt" color="#FF0000"/>
                <v:imagedata o:title=""/>
                <o:lock v:ext="edit" grouping="f" rotation="f" text="f" aspectratio="f"/>
              </v:shape>
            </w:pict>
          </mc:Fallback>
        </mc:AlternateContent>
      </w:r>
    </w:p>
    <w:p>
      <w:pPr>
        <w:spacing w:line="440" w:lineRule="exact"/>
        <w:outlineLvl w:val="2"/>
        <w:rPr>
          <w:rFonts w:ascii="黑体" w:hAnsi="黑体" w:eastAsia="黑体"/>
          <w:szCs w:val="21"/>
        </w:rPr>
      </w:pPr>
      <w:r>
        <w:rPr>
          <w:rFonts w:ascii="黑体" w:hAnsi="黑体" w:eastAsia="黑体"/>
          <w:szCs w:val="21"/>
        </w:rPr>
        <w:t xml:space="preserve">    </w:t>
      </w:r>
      <w:r>
        <w:rPr>
          <w:rFonts w:hint="eastAsia" w:ascii="黑体" w:hAnsi="黑体" w:eastAsia="黑体"/>
          <w:sz w:val="28"/>
          <w:szCs w:val="28"/>
        </w:rPr>
        <w:t>一、受理条件</w:t>
      </w:r>
    </w:p>
    <w:p>
      <w:pPr>
        <w:numPr>
          <w:ilvl w:val="0"/>
          <w:numId w:val="1"/>
        </w:numPr>
        <w:spacing w:line="440" w:lineRule="exact"/>
        <w:ind w:firstLine="435"/>
        <w:outlineLvl w:val="3"/>
        <w:rPr>
          <w:bCs/>
          <w:szCs w:val="21"/>
        </w:rPr>
      </w:pPr>
      <w:r>
        <w:rPr>
          <w:rFonts w:hint="eastAsia"/>
          <w:bCs/>
          <w:szCs w:val="21"/>
        </w:rPr>
        <w:t>干部身份受理条件</w:t>
      </w:r>
    </w:p>
    <w:tbl>
      <w:tblPr>
        <w:tblStyle w:val="3"/>
        <w:tblW w:w="8282" w:type="dxa"/>
        <w:jc w:val="center"/>
        <w:tblCellSpacing w:w="0" w:type="dxa"/>
        <w:tblInd w:w="0" w:type="dxa"/>
        <w:tblLayout w:type="fixed"/>
        <w:tblCellMar>
          <w:top w:w="0" w:type="dxa"/>
          <w:left w:w="0" w:type="dxa"/>
          <w:bottom w:w="0" w:type="dxa"/>
          <w:right w:w="0" w:type="dxa"/>
        </w:tblCellMar>
      </w:tblPr>
      <w:tblGrid>
        <w:gridCol w:w="8282"/>
      </w:tblGrid>
      <w:tr>
        <w:tblPrEx>
          <w:tblLayout w:type="fixed"/>
          <w:tblCellMar>
            <w:top w:w="0" w:type="dxa"/>
            <w:left w:w="0" w:type="dxa"/>
            <w:bottom w:w="0" w:type="dxa"/>
            <w:right w:w="0" w:type="dxa"/>
          </w:tblCellMar>
        </w:tblPrEx>
        <w:trPr>
          <w:trHeight w:val="347" w:hRule="atLeast"/>
          <w:tblCellSpacing w:w="0" w:type="dxa"/>
          <w:jc w:val="center"/>
        </w:trPr>
        <w:tc>
          <w:tcPr>
            <w:tcW w:w="8282" w:type="dxa"/>
            <w:tcBorders>
              <w:top w:val="nil"/>
              <w:left w:val="nil"/>
              <w:bottom w:val="nil"/>
              <w:right w:val="nil"/>
            </w:tcBorders>
            <w:tcMar>
              <w:top w:w="30" w:type="dxa"/>
              <w:left w:w="30" w:type="dxa"/>
              <w:bottom w:w="30" w:type="dxa"/>
              <w:right w:w="30" w:type="dxa"/>
            </w:tcMar>
            <w:vAlign w:val="center"/>
          </w:tcPr>
          <w:p>
            <w:pPr>
              <w:ind w:firstLine="420" w:firstLineChars="200"/>
              <w:rPr>
                <w:color w:val="797779"/>
                <w:highlight w:val="yellow"/>
              </w:rPr>
            </w:pPr>
            <w:r>
              <w:rPr>
                <w:bCs/>
                <w:szCs w:val="21"/>
              </w:rPr>
              <w:t>1.</w:t>
            </w:r>
            <w:r>
              <w:rPr>
                <w:rFonts w:hint="eastAsia"/>
                <w:bCs/>
                <w:szCs w:val="21"/>
              </w:rPr>
              <w:t>全民所有制和县以上集体企业、机关事业单位</w:t>
            </w:r>
            <w:r>
              <w:rPr>
                <w:rFonts w:hint="eastAsia"/>
              </w:rPr>
              <w:t>的</w:t>
            </w:r>
            <w:r>
              <w:rPr>
                <w:rFonts w:hint="eastAsia"/>
                <w:color w:val="000000"/>
                <w:highlight w:val="yellow"/>
              </w:rPr>
              <w:t>干部。</w:t>
            </w:r>
          </w:p>
        </w:tc>
      </w:tr>
      <w:tr>
        <w:tblPrEx>
          <w:tblLayout w:type="fixed"/>
          <w:tblCellMar>
            <w:top w:w="0" w:type="dxa"/>
            <w:left w:w="0" w:type="dxa"/>
            <w:bottom w:w="0" w:type="dxa"/>
            <w:right w:w="0" w:type="dxa"/>
          </w:tblCellMar>
        </w:tblPrEx>
        <w:trPr>
          <w:tblCellSpacing w:w="0" w:type="dxa"/>
          <w:jc w:val="center"/>
        </w:trPr>
        <w:tc>
          <w:tcPr>
            <w:tcW w:w="8282" w:type="dxa"/>
            <w:tcBorders>
              <w:top w:val="nil"/>
              <w:left w:val="nil"/>
              <w:bottom w:val="nil"/>
              <w:right w:val="nil"/>
            </w:tcBorders>
            <w:tcMar>
              <w:top w:w="30" w:type="dxa"/>
              <w:left w:w="30" w:type="dxa"/>
              <w:bottom w:w="30" w:type="dxa"/>
              <w:right w:w="30" w:type="dxa"/>
            </w:tcMar>
            <w:vAlign w:val="center"/>
          </w:tcPr>
          <w:p>
            <w:pPr>
              <w:spacing w:line="440" w:lineRule="exact"/>
              <w:ind w:firstLine="420" w:firstLineChars="200"/>
            </w:pPr>
            <w:r>
              <w:rPr>
                <w:bCs/>
                <w:szCs w:val="21"/>
              </w:rPr>
              <w:t>2.</w:t>
            </w:r>
            <w:r>
              <w:rPr>
                <w:rFonts w:hint="eastAsia"/>
              </w:rPr>
              <w:t>符合下列条件之一的，可提出申请：</w:t>
            </w:r>
          </w:p>
          <w:p>
            <w:pPr>
              <w:spacing w:line="440" w:lineRule="exact"/>
              <w:ind w:firstLine="420" w:firstLineChars="200"/>
              <w:rPr>
                <w:color w:val="797779"/>
                <w:highlight w:val="yellow"/>
              </w:rPr>
            </w:pPr>
            <w:r>
              <w:rPr>
                <w:rFonts w:hint="eastAsia" w:ascii="宋体" w:hAnsi="宋体" w:cs="宋体"/>
                <w:szCs w:val="21"/>
              </w:rPr>
              <w:t>（</w:t>
            </w:r>
            <w:r>
              <w:rPr>
                <w:rFonts w:ascii="宋体" w:hAnsi="宋体" w:cs="宋体"/>
                <w:szCs w:val="21"/>
              </w:rPr>
              <w:t>1</w:t>
            </w:r>
            <w:r>
              <w:rPr>
                <w:rFonts w:hint="eastAsia" w:ascii="宋体" w:hAnsi="宋体" w:cs="宋体"/>
                <w:szCs w:val="21"/>
              </w:rPr>
              <w:t>）所从事的特殊工种必须属于原劳动部和国务院有关行业主管部门规定的特殊工种的范围。其中：从事高空或特别繁重体力劳动的累计满十年，从事井下、高温的累计满九年，从事其他有害身体健康的累计满八年；男年满五十五周岁，女年满四十五周岁，连续工龄满十年的，可办理特殊工种提前退休。</w:t>
            </w:r>
          </w:p>
        </w:tc>
      </w:tr>
      <w:tr>
        <w:tblPrEx>
          <w:tblLayout w:type="fixed"/>
          <w:tblCellMar>
            <w:top w:w="0" w:type="dxa"/>
            <w:left w:w="0" w:type="dxa"/>
            <w:bottom w:w="0" w:type="dxa"/>
            <w:right w:w="0" w:type="dxa"/>
          </w:tblCellMar>
        </w:tblPrEx>
        <w:trPr>
          <w:tblCellSpacing w:w="0" w:type="dxa"/>
          <w:jc w:val="center"/>
        </w:trPr>
        <w:tc>
          <w:tcPr>
            <w:tcW w:w="8282" w:type="dxa"/>
            <w:tcBorders>
              <w:top w:val="nil"/>
              <w:left w:val="nil"/>
              <w:bottom w:val="nil"/>
              <w:right w:val="nil"/>
            </w:tcBorders>
            <w:tcMar>
              <w:top w:w="30" w:type="dxa"/>
              <w:left w:w="30" w:type="dxa"/>
              <w:bottom w:w="30" w:type="dxa"/>
              <w:right w:w="30" w:type="dxa"/>
            </w:tcMar>
            <w:vAlign w:val="center"/>
          </w:tcPr>
          <w:p>
            <w:pPr>
              <w:spacing w:line="440" w:lineRule="exact"/>
              <w:ind w:firstLine="420" w:firstLineChars="200"/>
              <w:outlineLvl w:val="2"/>
              <w:rPr>
                <w:color w:val="797779"/>
                <w:highlight w:val="yellow"/>
              </w:rPr>
            </w:pPr>
            <w:r>
              <w:rPr>
                <w:rFonts w:hint="eastAsia"/>
              </w:rPr>
              <w:t>（</w:t>
            </w:r>
            <w:r>
              <w:t>2</w:t>
            </w:r>
            <w:r>
              <w:rPr>
                <w:rFonts w:hint="eastAsia"/>
              </w:rPr>
              <w:t>）男年满五十周岁，女年满四十五周岁，</w:t>
            </w:r>
            <w:r>
              <w:rPr>
                <w:rFonts w:hint="eastAsia" w:ascii="宋体" w:hAnsi="宋体" w:cs="宋体"/>
                <w:szCs w:val="21"/>
              </w:rPr>
              <w:t>连续工龄满十年，由医院证明，并经市劳动能力鉴定委员会确认，完全丧失劳动能力的，可办理非因工伤病提前退休。</w:t>
            </w:r>
            <w:r>
              <w:rPr>
                <w:rFonts w:ascii="黑体" w:hAnsi="黑体" w:eastAsia="黑体"/>
                <w:szCs w:val="21"/>
              </w:rPr>
              <w:t xml:space="preserve"> </w:t>
            </w:r>
          </w:p>
        </w:tc>
      </w:tr>
      <w:tr>
        <w:tblPrEx>
          <w:tblLayout w:type="fixed"/>
          <w:tblCellMar>
            <w:top w:w="0" w:type="dxa"/>
            <w:left w:w="0" w:type="dxa"/>
            <w:bottom w:w="0" w:type="dxa"/>
            <w:right w:w="0" w:type="dxa"/>
          </w:tblCellMar>
        </w:tblPrEx>
        <w:trPr>
          <w:tblCellSpacing w:w="0" w:type="dxa"/>
          <w:jc w:val="center"/>
        </w:trPr>
        <w:tc>
          <w:tcPr>
            <w:tcW w:w="8282" w:type="dxa"/>
            <w:tcBorders>
              <w:top w:val="nil"/>
              <w:left w:val="nil"/>
              <w:bottom w:val="nil"/>
              <w:right w:val="nil"/>
            </w:tcBorders>
            <w:tcMar>
              <w:top w:w="30" w:type="dxa"/>
              <w:left w:w="30" w:type="dxa"/>
              <w:bottom w:w="30" w:type="dxa"/>
              <w:right w:w="30" w:type="dxa"/>
            </w:tcMar>
            <w:vAlign w:val="center"/>
          </w:tcPr>
          <w:p>
            <w:pPr>
              <w:spacing w:line="440" w:lineRule="exact"/>
              <w:outlineLvl w:val="2"/>
              <w:rPr>
                <w:color w:val="797779"/>
                <w:highlight w:val="yellow"/>
              </w:rPr>
            </w:pPr>
          </w:p>
        </w:tc>
      </w:tr>
    </w:tbl>
    <w:p>
      <w:pPr>
        <w:spacing w:line="440" w:lineRule="exact"/>
        <w:outlineLvl w:val="3"/>
        <w:rPr>
          <w:bCs/>
          <w:szCs w:val="21"/>
        </w:rPr>
      </w:pPr>
      <w:r>
        <w:rPr>
          <w:rFonts w:hint="eastAsia"/>
          <w:bCs/>
          <w:szCs w:val="21"/>
        </w:rPr>
        <w:t>（二）工人身份受理条件</w:t>
      </w:r>
    </w:p>
    <w:p>
      <w:pPr>
        <w:spacing w:line="440" w:lineRule="exact"/>
        <w:ind w:firstLine="435"/>
        <w:outlineLvl w:val="3"/>
        <w:rPr>
          <w:bCs/>
          <w:szCs w:val="21"/>
        </w:rPr>
      </w:pPr>
      <w:r>
        <w:rPr>
          <w:bCs/>
          <w:szCs w:val="21"/>
        </w:rPr>
        <w:t>1.</w:t>
      </w:r>
      <w:r>
        <w:rPr>
          <w:rFonts w:hint="eastAsia"/>
          <w:bCs/>
          <w:szCs w:val="21"/>
        </w:rPr>
        <w:t>全民所有制和县以上集体企业、机关事业单位的工人。</w:t>
      </w:r>
    </w:p>
    <w:p>
      <w:pPr>
        <w:spacing w:line="440" w:lineRule="exact"/>
        <w:ind w:firstLine="435"/>
        <w:outlineLvl w:val="3"/>
        <w:rPr>
          <w:bCs/>
          <w:szCs w:val="21"/>
        </w:rPr>
      </w:pPr>
      <w:r>
        <w:rPr>
          <w:bCs/>
          <w:szCs w:val="21"/>
        </w:rPr>
        <w:t>2.</w:t>
      </w:r>
      <w:r>
        <w:rPr>
          <w:rFonts w:hint="eastAsia"/>
          <w:bCs/>
          <w:szCs w:val="21"/>
        </w:rPr>
        <w:t>符合下列条件之一的，可提出申请：</w:t>
      </w:r>
    </w:p>
    <w:p>
      <w:pPr>
        <w:spacing w:line="440" w:lineRule="exact"/>
        <w:rPr>
          <w:rFonts w:ascii="宋体" w:cs="宋体"/>
          <w:szCs w:val="21"/>
        </w:rPr>
      </w:pPr>
      <w:r>
        <w:rPr>
          <w:rFonts w:hint="eastAsia"/>
          <w:szCs w:val="21"/>
        </w:rPr>
        <w:t>　</w:t>
      </w:r>
      <w:r>
        <w:rPr>
          <w:rFonts w:ascii="宋体" w:hAnsi="宋体" w:cs="宋体"/>
          <w:szCs w:val="21"/>
        </w:rPr>
        <w:t xml:space="preserve"> </w:t>
      </w:r>
      <w:r>
        <w:rPr>
          <w:rFonts w:hint="eastAsia" w:ascii="宋体" w:hAnsi="宋体" w:cs="宋体"/>
          <w:szCs w:val="21"/>
        </w:rPr>
        <w:t>（</w:t>
      </w:r>
      <w:r>
        <w:rPr>
          <w:rFonts w:ascii="宋体" w:hAnsi="宋体" w:cs="宋体"/>
          <w:szCs w:val="21"/>
        </w:rPr>
        <w:t>1</w:t>
      </w:r>
      <w:r>
        <w:rPr>
          <w:rFonts w:hint="eastAsia" w:ascii="宋体" w:hAnsi="宋体" w:cs="宋体"/>
          <w:szCs w:val="21"/>
        </w:rPr>
        <w:t>）所从事的特殊工种必须属于原劳动部和国务院有关行业主管部门规定的特殊工种的范围。其中：从事高空或特别繁重体力劳动累计满十年，从事井下、高温的累计满九年，从事有毒有害身体健康累计满八年；男年满五十五周岁，女年满四十五周岁，连续工龄满十年的，可办理特殊工种提前退休。</w:t>
      </w:r>
    </w:p>
    <w:p>
      <w:pPr>
        <w:numPr>
          <w:ilvl w:val="0"/>
          <w:numId w:val="2"/>
        </w:numPr>
        <w:spacing w:line="440" w:lineRule="exact"/>
        <w:ind w:firstLine="315" w:firstLineChars="150"/>
        <w:outlineLvl w:val="2"/>
        <w:rPr>
          <w:rFonts w:ascii="黑体" w:hAnsi="黑体" w:eastAsia="黑体"/>
          <w:szCs w:val="21"/>
        </w:rPr>
      </w:pPr>
      <w:r>
        <w:rPr>
          <w:rFonts w:hint="eastAsia"/>
        </w:rPr>
        <w:t>男年满五十周岁，女年满四十五周</w:t>
      </w:r>
      <w:r>
        <w:rPr>
          <w:rFonts w:hint="eastAsia" w:ascii="宋体" w:hAnsi="宋体" w:cs="宋体"/>
          <w:szCs w:val="21"/>
        </w:rPr>
        <w:t>岁，连续工龄满十年，由医院证明，并经市劳动能力鉴定委员会确认，完全丧失劳动能力的，可办理非因工伤病提前退休。</w:t>
      </w:r>
    </w:p>
    <w:p>
      <w:pPr>
        <w:spacing w:line="440" w:lineRule="exact"/>
        <w:outlineLvl w:val="2"/>
        <w:rPr>
          <w:rFonts w:ascii="黑体" w:hAnsi="黑体" w:eastAsia="黑体"/>
          <w:szCs w:val="21"/>
        </w:rPr>
      </w:pPr>
    </w:p>
    <w:p>
      <w:pPr>
        <w:numPr>
          <w:ilvl w:val="0"/>
          <w:numId w:val="3"/>
        </w:numPr>
        <w:spacing w:line="440" w:lineRule="exact"/>
        <w:ind w:firstLine="560" w:firstLineChars="200"/>
        <w:outlineLvl w:val="2"/>
        <w:rPr>
          <w:rFonts w:ascii="黑体" w:hAnsi="黑体" w:eastAsia="黑体"/>
          <w:sz w:val="28"/>
          <w:szCs w:val="28"/>
        </w:rPr>
      </w:pPr>
      <w:r>
        <w:rPr>
          <w:rFonts w:hint="eastAsia" w:ascii="黑体" w:hAnsi="黑体" w:eastAsia="黑体"/>
          <w:sz w:val="28"/>
          <w:szCs w:val="28"/>
        </w:rPr>
        <w:t>设立依据</w:t>
      </w:r>
    </w:p>
    <w:p>
      <w:pPr>
        <w:numPr>
          <w:ilvl w:val="0"/>
          <w:numId w:val="4"/>
        </w:numPr>
        <w:spacing w:line="440" w:lineRule="exact"/>
        <w:ind w:firstLine="420" w:firstLineChars="200"/>
        <w:rPr>
          <w:rFonts w:ascii="宋体"/>
          <w:szCs w:val="21"/>
        </w:rPr>
      </w:pPr>
      <w:r>
        <w:rPr>
          <w:rFonts w:hint="eastAsia" w:ascii="宋体" w:hAnsi="宋体"/>
          <w:szCs w:val="21"/>
        </w:rPr>
        <w:t>《</w:t>
      </w:r>
      <w:r>
        <w:rPr>
          <w:rFonts w:hint="eastAsia" w:ascii="宋体" w:hAnsi="宋体"/>
          <w:snapToGrid w:val="0"/>
          <w:color w:val="000000"/>
          <w:szCs w:val="21"/>
        </w:rPr>
        <w:t>关于颁发国务院关于安置老弱病残干部的暂行办法和国务院关于工人退休、退职的暂行办法的通知</w:t>
      </w:r>
      <w:r>
        <w:rPr>
          <w:rFonts w:hint="eastAsia" w:ascii="宋体" w:hAnsi="宋体"/>
          <w:szCs w:val="21"/>
        </w:rPr>
        <w:t>》</w:t>
      </w:r>
      <w:r>
        <w:rPr>
          <w:rFonts w:ascii="宋体" w:hAnsi="宋体"/>
          <w:szCs w:val="21"/>
        </w:rPr>
        <w:t>(</w:t>
      </w:r>
      <w:r>
        <w:rPr>
          <w:rFonts w:hint="eastAsia" w:ascii="宋体" w:hAnsi="宋体"/>
          <w:szCs w:val="21"/>
        </w:rPr>
        <w:t>国发</w:t>
      </w:r>
      <w:r>
        <w:rPr>
          <w:rFonts w:hint="eastAsia" w:ascii="宋体" w:hAnsi="宋体"/>
          <w:snapToGrid w:val="0"/>
          <w:szCs w:val="21"/>
        </w:rPr>
        <w:t>〔</w:t>
      </w:r>
      <w:r>
        <w:rPr>
          <w:rFonts w:ascii="宋体" w:hAnsi="宋体"/>
          <w:snapToGrid w:val="0"/>
          <w:szCs w:val="21"/>
        </w:rPr>
        <w:t>1978</w:t>
      </w:r>
      <w:r>
        <w:rPr>
          <w:rFonts w:hint="eastAsia" w:ascii="宋体" w:hAnsi="宋体"/>
          <w:snapToGrid w:val="0"/>
          <w:szCs w:val="21"/>
        </w:rPr>
        <w:t>〕</w:t>
      </w:r>
      <w:r>
        <w:rPr>
          <w:rFonts w:ascii="宋体" w:hAnsi="宋体"/>
          <w:szCs w:val="21"/>
        </w:rPr>
        <w:t>104</w:t>
      </w:r>
      <w:r>
        <w:rPr>
          <w:rFonts w:hint="eastAsia" w:ascii="宋体" w:hAnsi="宋体"/>
          <w:szCs w:val="21"/>
        </w:rPr>
        <w:t>号</w:t>
      </w:r>
      <w:r>
        <w:rPr>
          <w:rFonts w:ascii="宋体" w:hAnsi="宋体"/>
          <w:szCs w:val="21"/>
        </w:rPr>
        <w:t>)</w:t>
      </w:r>
      <w:r>
        <w:rPr>
          <w:rFonts w:hint="eastAsia" w:ascii="宋体" w:hAnsi="宋体"/>
          <w:szCs w:val="21"/>
        </w:rPr>
        <w:t>附件</w:t>
      </w:r>
      <w:r>
        <w:rPr>
          <w:rFonts w:ascii="宋体" w:hAnsi="宋体"/>
          <w:szCs w:val="21"/>
        </w:rPr>
        <w:t>1</w:t>
      </w:r>
      <w:r>
        <w:rPr>
          <w:rFonts w:hint="eastAsia" w:ascii="宋体" w:hAnsi="宋体"/>
          <w:szCs w:val="21"/>
        </w:rPr>
        <w:t>第四条、附件</w:t>
      </w:r>
      <w:r>
        <w:rPr>
          <w:rFonts w:ascii="宋体" w:hAnsi="宋体"/>
          <w:szCs w:val="21"/>
        </w:rPr>
        <w:t>2</w:t>
      </w:r>
      <w:r>
        <w:rPr>
          <w:rFonts w:hint="eastAsia" w:ascii="宋体" w:hAnsi="宋体"/>
          <w:szCs w:val="21"/>
        </w:rPr>
        <w:t>第一条；</w:t>
      </w:r>
    </w:p>
    <w:p>
      <w:pPr>
        <w:numPr>
          <w:ilvl w:val="0"/>
          <w:numId w:val="4"/>
        </w:numPr>
        <w:spacing w:line="440" w:lineRule="exact"/>
        <w:ind w:firstLine="420" w:firstLineChars="200"/>
        <w:rPr>
          <w:rFonts w:ascii="宋体"/>
          <w:szCs w:val="21"/>
        </w:rPr>
      </w:pPr>
      <w:r>
        <w:rPr>
          <w:rFonts w:hint="eastAsia" w:ascii="宋体" w:hAnsi="宋体"/>
          <w:szCs w:val="21"/>
        </w:rPr>
        <w:t>《国家劳动总局关于贯彻执行</w:t>
      </w:r>
      <w:r>
        <w:rPr>
          <w:rFonts w:ascii="宋体" w:hAnsi="宋体"/>
          <w:szCs w:val="21"/>
        </w:rPr>
        <w:t>&lt;</w:t>
      </w:r>
      <w:r>
        <w:rPr>
          <w:rFonts w:hint="eastAsia" w:ascii="宋体" w:hAnsi="宋体"/>
          <w:szCs w:val="21"/>
        </w:rPr>
        <w:t>国务院关于工人退休、退职的暂行办法</w:t>
      </w:r>
      <w:r>
        <w:rPr>
          <w:rFonts w:ascii="宋体" w:hAnsi="宋体"/>
          <w:szCs w:val="21"/>
        </w:rPr>
        <w:t>&gt;</w:t>
      </w:r>
      <w:r>
        <w:rPr>
          <w:rFonts w:hint="eastAsia" w:ascii="宋体" w:hAnsi="宋体"/>
          <w:szCs w:val="21"/>
        </w:rPr>
        <w:t>的若干具体问题的处理意见（草案）》第六条；</w:t>
      </w:r>
    </w:p>
    <w:p>
      <w:pPr>
        <w:spacing w:line="440" w:lineRule="exact"/>
        <w:ind w:firstLine="420" w:firstLineChars="200"/>
        <w:rPr>
          <w:rFonts w:ascii="宋体"/>
          <w:szCs w:val="21"/>
        </w:rPr>
      </w:pPr>
      <w:r>
        <w:rPr>
          <w:rFonts w:ascii="宋体" w:hAnsi="宋体"/>
          <w:szCs w:val="21"/>
        </w:rPr>
        <w:t>3.</w:t>
      </w:r>
      <w:r>
        <w:rPr>
          <w:rFonts w:hint="eastAsia" w:ascii="宋体" w:hAnsi="宋体"/>
          <w:snapToGrid w:val="0"/>
          <w:szCs w:val="21"/>
        </w:rPr>
        <w:t>《关于制止和纠正违反国家规定办理企业职工提前退休有关问题的通知》（劳社部发</w:t>
      </w:r>
      <w:r>
        <w:rPr>
          <w:szCs w:val="21"/>
        </w:rPr>
        <w:t>[1999]</w:t>
      </w:r>
      <w:r>
        <w:rPr>
          <w:rFonts w:ascii="宋体" w:hAnsi="宋体"/>
          <w:snapToGrid w:val="0"/>
          <w:szCs w:val="21"/>
        </w:rPr>
        <w:t>8</w:t>
      </w:r>
      <w:r>
        <w:rPr>
          <w:rFonts w:hint="eastAsia" w:ascii="宋体" w:hAnsi="宋体"/>
          <w:snapToGrid w:val="0"/>
          <w:szCs w:val="21"/>
        </w:rPr>
        <w:t>号）第一条、第二条第（四）项；</w:t>
      </w:r>
    </w:p>
    <w:p>
      <w:pPr>
        <w:spacing w:line="440" w:lineRule="exact"/>
        <w:ind w:firstLine="420" w:firstLineChars="200"/>
        <w:rPr>
          <w:szCs w:val="21"/>
        </w:rPr>
      </w:pPr>
      <w:r>
        <w:rPr>
          <w:rFonts w:ascii="宋体" w:hAnsi="宋体"/>
          <w:szCs w:val="21"/>
        </w:rPr>
        <w:t>4.</w:t>
      </w:r>
      <w:r>
        <w:rPr>
          <w:rFonts w:ascii="宋体" w:hAnsi="宋体"/>
          <w:snapToGrid w:val="0"/>
          <w:szCs w:val="21"/>
        </w:rPr>
        <w:t xml:space="preserve"> </w:t>
      </w:r>
      <w:r>
        <w:rPr>
          <w:rFonts w:hint="eastAsia"/>
          <w:szCs w:val="21"/>
        </w:rPr>
        <w:t>《转发劳动和社会保障部关于制止和纠正违反国家规定办理企业职工提前退休有关问题的通知》（粤劳薪</w:t>
      </w:r>
      <w:r>
        <w:rPr>
          <w:szCs w:val="21"/>
        </w:rPr>
        <w:t>[1999]114</w:t>
      </w:r>
      <w:r>
        <w:rPr>
          <w:rFonts w:hint="eastAsia"/>
          <w:szCs w:val="21"/>
        </w:rPr>
        <w:t>号）</w:t>
      </w:r>
      <w:r>
        <w:rPr>
          <w:szCs w:val="21"/>
        </w:rPr>
        <w:t xml:space="preserve"> </w:t>
      </w:r>
      <w:r>
        <w:rPr>
          <w:rFonts w:hint="eastAsia"/>
          <w:szCs w:val="21"/>
        </w:rPr>
        <w:t>第一条第</w:t>
      </w:r>
      <w:r>
        <w:rPr>
          <w:szCs w:val="21"/>
        </w:rPr>
        <w:t>1</w:t>
      </w:r>
      <w:r>
        <w:rPr>
          <w:rFonts w:hint="eastAsia"/>
          <w:szCs w:val="21"/>
        </w:rPr>
        <w:t>项、第</w:t>
      </w:r>
      <w:r>
        <w:rPr>
          <w:szCs w:val="21"/>
        </w:rPr>
        <w:t>2</w:t>
      </w:r>
      <w:r>
        <w:rPr>
          <w:rFonts w:hint="eastAsia"/>
          <w:szCs w:val="21"/>
        </w:rPr>
        <w:t>项、第</w:t>
      </w:r>
      <w:r>
        <w:rPr>
          <w:szCs w:val="21"/>
        </w:rPr>
        <w:t>3</w:t>
      </w:r>
      <w:r>
        <w:rPr>
          <w:rFonts w:hint="eastAsia"/>
          <w:szCs w:val="21"/>
        </w:rPr>
        <w:t>项；</w:t>
      </w:r>
    </w:p>
    <w:p>
      <w:pPr>
        <w:spacing w:line="440" w:lineRule="exact"/>
        <w:ind w:firstLine="420" w:firstLineChars="200"/>
        <w:rPr>
          <w:szCs w:val="21"/>
        </w:rPr>
      </w:pPr>
      <w:r>
        <w:rPr>
          <w:szCs w:val="21"/>
        </w:rPr>
        <w:t>5.</w:t>
      </w:r>
      <w:r>
        <w:rPr>
          <w:rFonts w:hint="eastAsia"/>
          <w:szCs w:val="21"/>
        </w:rPr>
        <w:t>《关于规范特殊工种提前退休审批工作有关问题的通知》（</w:t>
      </w:r>
      <w:r>
        <w:rPr>
          <w:rFonts w:hint="eastAsia"/>
          <w:color w:val="333333"/>
          <w:szCs w:val="21"/>
        </w:rPr>
        <w:t>粤劳社</w:t>
      </w:r>
      <w:r>
        <w:rPr>
          <w:color w:val="333333"/>
          <w:szCs w:val="21"/>
        </w:rPr>
        <w:t>[2002]136</w:t>
      </w:r>
      <w:r>
        <w:rPr>
          <w:rFonts w:hint="eastAsia"/>
          <w:color w:val="333333"/>
          <w:szCs w:val="21"/>
        </w:rPr>
        <w:t>号</w:t>
      </w:r>
      <w:r>
        <w:rPr>
          <w:rFonts w:hint="eastAsia"/>
          <w:szCs w:val="21"/>
        </w:rPr>
        <w:t>）第六条。</w:t>
      </w:r>
    </w:p>
    <w:p>
      <w:pPr>
        <w:spacing w:line="440" w:lineRule="exact"/>
        <w:ind w:firstLine="420" w:firstLineChars="200"/>
        <w:rPr>
          <w:szCs w:val="21"/>
        </w:rPr>
      </w:pPr>
    </w:p>
    <w:p>
      <w:pPr>
        <w:spacing w:line="440" w:lineRule="exact"/>
        <w:outlineLvl w:val="2"/>
        <w:rPr>
          <w:rFonts w:ascii="黑体" w:hAnsi="黑体" w:eastAsia="黑体"/>
          <w:sz w:val="28"/>
          <w:szCs w:val="28"/>
        </w:rPr>
      </w:pPr>
      <w:r>
        <w:rPr>
          <w:rFonts w:ascii="黑体" w:hAnsi="黑体" w:eastAsia="黑体"/>
          <w:sz w:val="28"/>
          <w:szCs w:val="28"/>
        </w:rPr>
        <w:t xml:space="preserve">    </w:t>
      </w:r>
      <w:r>
        <w:rPr>
          <w:rFonts w:hint="eastAsia" w:ascii="黑体" w:hAnsi="黑体" w:eastAsia="黑体"/>
          <w:sz w:val="28"/>
          <w:szCs w:val="28"/>
        </w:rPr>
        <w:t>三、实施部门</w:t>
      </w:r>
    </w:p>
    <w:p>
      <w:pPr>
        <w:spacing w:line="440" w:lineRule="exact"/>
        <w:ind w:firstLine="420" w:firstLineChars="200"/>
        <w:rPr>
          <w:szCs w:val="21"/>
        </w:rPr>
      </w:pPr>
      <w:r>
        <w:rPr>
          <w:rFonts w:hint="eastAsia"/>
          <w:szCs w:val="21"/>
        </w:rPr>
        <w:t>机关事业单位干部提前退休核准部门为：市人社局机关事业单位工资福利与人事计划科</w:t>
      </w:r>
    </w:p>
    <w:p>
      <w:pPr>
        <w:spacing w:line="440" w:lineRule="exact"/>
        <w:ind w:firstLine="420" w:firstLineChars="200"/>
        <w:rPr>
          <w:szCs w:val="21"/>
        </w:rPr>
      </w:pPr>
      <w:r>
        <w:rPr>
          <w:rFonts w:hint="eastAsia"/>
          <w:szCs w:val="21"/>
        </w:rPr>
        <w:t>机关事业单位工人提前退休核准部门为：市人社局养老失业保险科</w:t>
      </w:r>
    </w:p>
    <w:p>
      <w:pPr>
        <w:spacing w:line="440" w:lineRule="exact"/>
        <w:ind w:firstLine="420" w:firstLineChars="200"/>
        <w:rPr>
          <w:b/>
          <w:szCs w:val="21"/>
        </w:rPr>
      </w:pPr>
      <w:r>
        <w:rPr>
          <w:rFonts w:hint="eastAsia"/>
          <w:szCs w:val="21"/>
        </w:rPr>
        <w:t>企业干部和工人提前退休核准部门为：市社会保险基金管理局养老保险科</w:t>
      </w:r>
    </w:p>
    <w:p>
      <w:pPr>
        <w:spacing w:before="240" w:beforeLines="100" w:after="120" w:afterLines="50" w:line="440" w:lineRule="exact"/>
        <w:ind w:firstLine="640"/>
        <w:outlineLvl w:val="2"/>
        <w:rPr>
          <w:rFonts w:ascii="黑体" w:hAnsi="黑体" w:eastAsia="黑体"/>
          <w:sz w:val="28"/>
          <w:szCs w:val="28"/>
        </w:rPr>
      </w:pPr>
      <w:r>
        <w:rPr>
          <w:rFonts w:hint="eastAsia" w:ascii="黑体" w:hAnsi="黑体" w:eastAsia="黑体"/>
          <w:color w:val="000000"/>
          <w:sz w:val="28"/>
          <w:szCs w:val="28"/>
        </w:rPr>
        <w:t>四</w:t>
      </w:r>
      <w:r>
        <w:rPr>
          <w:rFonts w:ascii="黑体" w:hAnsi="黑体" w:eastAsia="黑体"/>
          <w:color w:val="000000"/>
          <w:sz w:val="28"/>
          <w:szCs w:val="28"/>
        </w:rPr>
        <w:t>.</w:t>
      </w:r>
      <w:r>
        <w:rPr>
          <w:rFonts w:hint="eastAsia" w:ascii="黑体" w:hAnsi="黑体" w:eastAsia="黑体"/>
          <w:sz w:val="28"/>
          <w:szCs w:val="28"/>
        </w:rPr>
        <w:t>申请材料</w:t>
      </w:r>
    </w:p>
    <w:p>
      <w:pPr>
        <w:spacing w:before="240" w:beforeLines="100" w:after="120" w:afterLines="50" w:line="440" w:lineRule="exact"/>
        <w:ind w:firstLine="420"/>
        <w:outlineLvl w:val="2"/>
        <w:rPr>
          <w:rFonts w:ascii="黑体" w:hAnsi="黑体" w:eastAsia="黑体"/>
          <w:szCs w:val="21"/>
        </w:rPr>
      </w:pPr>
      <w:r>
        <w:rPr>
          <w:rFonts w:hint="eastAsia"/>
          <w:szCs w:val="21"/>
        </w:rPr>
        <w:t>纸质申请材料可以手写或电脑打印，手写材料应当字迹工整、清晰，均需申请人签名确认，复印件申请人均应签名、复印清晰、大小与原件相符</w:t>
      </w:r>
    </w:p>
    <w:p>
      <w:pPr>
        <w:spacing w:before="120" w:beforeLines="50" w:after="120" w:afterLines="50" w:line="440" w:lineRule="exact"/>
        <w:ind w:firstLine="420" w:firstLineChars="200"/>
        <w:jc w:val="center"/>
        <w:rPr>
          <w:rFonts w:ascii="黑体" w:hAnsi="黑体" w:eastAsia="黑体"/>
          <w:szCs w:val="21"/>
          <w:highlight w:val="green"/>
        </w:rPr>
      </w:pPr>
      <w:r>
        <w:rPr>
          <w:rFonts w:ascii="黑体" w:hAnsi="黑体" w:eastAsia="黑体"/>
          <w:szCs w:val="21"/>
        </w:rPr>
        <w:t xml:space="preserve"> </w:t>
      </w:r>
      <w:r>
        <w:rPr>
          <w:rFonts w:hint="eastAsia" w:ascii="黑体" w:hAnsi="黑体" w:eastAsia="黑体"/>
          <w:szCs w:val="21"/>
        </w:rPr>
        <w:t>申请材料目录</w:t>
      </w:r>
      <w:r>
        <w:rPr>
          <w:rFonts w:ascii="黑体" w:hAnsi="黑体" w:eastAsia="黑体"/>
          <w:szCs w:val="21"/>
        </w:rPr>
        <w:t xml:space="preserve"> </w:t>
      </w:r>
    </w:p>
    <w:tbl>
      <w:tblPr>
        <w:tblStyle w:val="3"/>
        <w:tblW w:w="8337" w:type="dxa"/>
        <w:tblInd w:w="98" w:type="dxa"/>
        <w:tblLayout w:type="fixed"/>
        <w:tblCellMar>
          <w:top w:w="0" w:type="dxa"/>
          <w:left w:w="0" w:type="dxa"/>
          <w:bottom w:w="0" w:type="dxa"/>
          <w:right w:w="0" w:type="dxa"/>
        </w:tblCellMar>
      </w:tblPr>
      <w:tblGrid>
        <w:gridCol w:w="2997"/>
        <w:gridCol w:w="3552"/>
        <w:gridCol w:w="792"/>
        <w:gridCol w:w="996"/>
      </w:tblGrid>
      <w:tr>
        <w:tblPrEx>
          <w:tblLayout w:type="fixed"/>
          <w:tblCellMar>
            <w:top w:w="0" w:type="dxa"/>
            <w:left w:w="0" w:type="dxa"/>
            <w:bottom w:w="0" w:type="dxa"/>
            <w:right w:w="0" w:type="dxa"/>
          </w:tblCellMar>
        </w:tblPrEx>
        <w:trPr>
          <w:trHeight w:val="259" w:hRule="atLeast"/>
        </w:trPr>
        <w:tc>
          <w:tcPr>
            <w:tcW w:w="299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 w:val="18"/>
                <w:szCs w:val="18"/>
              </w:rPr>
            </w:pPr>
            <w:r>
              <w:rPr>
                <w:rFonts w:hint="eastAsia"/>
                <w:b/>
                <w:sz w:val="18"/>
                <w:szCs w:val="18"/>
              </w:rPr>
              <w:t>材料名称</w:t>
            </w:r>
          </w:p>
        </w:tc>
        <w:tc>
          <w:tcPr>
            <w:tcW w:w="3552" w:type="dxa"/>
            <w:tcBorders>
              <w:top w:val="single" w:color="auto" w:sz="4" w:space="0"/>
              <w:left w:val="nil"/>
              <w:bottom w:val="single" w:color="auto" w:sz="4" w:space="0"/>
              <w:right w:val="single" w:color="auto" w:sz="4" w:space="0"/>
            </w:tcBorders>
            <w:vAlign w:val="center"/>
          </w:tcPr>
          <w:p>
            <w:pPr>
              <w:spacing w:line="440" w:lineRule="exact"/>
              <w:jc w:val="center"/>
              <w:rPr>
                <w:b/>
                <w:sz w:val="18"/>
                <w:szCs w:val="18"/>
              </w:rPr>
            </w:pPr>
            <w:r>
              <w:rPr>
                <w:rFonts w:hint="eastAsia"/>
                <w:b/>
                <w:sz w:val="18"/>
                <w:szCs w:val="18"/>
              </w:rPr>
              <w:t>要求</w:t>
            </w:r>
          </w:p>
        </w:tc>
        <w:tc>
          <w:tcPr>
            <w:tcW w:w="792" w:type="dxa"/>
            <w:tcBorders>
              <w:top w:val="single" w:color="auto" w:sz="4" w:space="0"/>
              <w:left w:val="nil"/>
              <w:bottom w:val="single" w:color="auto" w:sz="4" w:space="0"/>
              <w:right w:val="single" w:color="auto" w:sz="4" w:space="0"/>
            </w:tcBorders>
            <w:vAlign w:val="center"/>
          </w:tcPr>
          <w:p>
            <w:pPr>
              <w:spacing w:line="440" w:lineRule="exact"/>
              <w:rPr>
                <w:b/>
                <w:sz w:val="18"/>
                <w:szCs w:val="18"/>
              </w:rPr>
            </w:pPr>
            <w:r>
              <w:rPr>
                <w:rFonts w:hint="eastAsia"/>
                <w:b/>
                <w:sz w:val="18"/>
                <w:szCs w:val="18"/>
              </w:rPr>
              <w:t>原件份数</w:t>
            </w:r>
          </w:p>
        </w:tc>
        <w:tc>
          <w:tcPr>
            <w:tcW w:w="996" w:type="dxa"/>
            <w:tcBorders>
              <w:top w:val="single" w:color="auto" w:sz="4" w:space="0"/>
              <w:left w:val="nil"/>
              <w:bottom w:val="single" w:color="auto" w:sz="4" w:space="0"/>
              <w:right w:val="single" w:color="auto" w:sz="4" w:space="0"/>
            </w:tcBorders>
            <w:vAlign w:val="center"/>
          </w:tcPr>
          <w:p>
            <w:pPr>
              <w:spacing w:line="440" w:lineRule="exact"/>
              <w:rPr>
                <w:b/>
                <w:sz w:val="18"/>
                <w:szCs w:val="18"/>
              </w:rPr>
            </w:pPr>
            <w:r>
              <w:rPr>
                <w:rFonts w:hint="eastAsia"/>
                <w:b/>
                <w:sz w:val="18"/>
                <w:szCs w:val="18"/>
              </w:rPr>
              <w:t>复印件份数</w:t>
            </w:r>
          </w:p>
        </w:tc>
      </w:tr>
      <w:tr>
        <w:tblPrEx>
          <w:tblLayout w:type="fixed"/>
          <w:tblCellMar>
            <w:top w:w="0" w:type="dxa"/>
            <w:left w:w="0" w:type="dxa"/>
            <w:bottom w:w="0" w:type="dxa"/>
            <w:right w:w="0" w:type="dxa"/>
          </w:tblCellMar>
        </w:tblPrEx>
        <w:tc>
          <w:tcPr>
            <w:tcW w:w="299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 w:val="18"/>
                <w:szCs w:val="18"/>
              </w:rPr>
            </w:pPr>
            <w:r>
              <w:rPr>
                <w:rFonts w:hint="eastAsia"/>
                <w:sz w:val="18"/>
                <w:szCs w:val="18"/>
              </w:rPr>
              <w:t>《提前退休资格审核表》</w:t>
            </w:r>
          </w:p>
        </w:tc>
        <w:tc>
          <w:tcPr>
            <w:tcW w:w="3552"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rPr>
                <w:sz w:val="18"/>
                <w:szCs w:val="18"/>
              </w:rPr>
            </w:pPr>
            <w:r>
              <w:rPr>
                <w:rFonts w:hint="eastAsia"/>
                <w:sz w:val="18"/>
                <w:szCs w:val="18"/>
              </w:rPr>
              <w:t>一式三份。</w:t>
            </w:r>
            <w:r>
              <w:rPr>
                <w:sz w:val="18"/>
                <w:szCs w:val="18"/>
              </w:rPr>
              <w:t xml:space="preserve">       </w:t>
            </w:r>
          </w:p>
        </w:tc>
        <w:tc>
          <w:tcPr>
            <w:tcW w:w="792"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jc w:val="center"/>
              <w:rPr>
                <w:sz w:val="18"/>
                <w:szCs w:val="18"/>
              </w:rPr>
            </w:pPr>
            <w:r>
              <w:rPr>
                <w:sz w:val="18"/>
                <w:szCs w:val="18"/>
              </w:rPr>
              <w:t xml:space="preserve">3            </w:t>
            </w:r>
          </w:p>
        </w:tc>
        <w:tc>
          <w:tcPr>
            <w:tcW w:w="996"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jc w:val="center"/>
              <w:rPr>
                <w:sz w:val="18"/>
                <w:szCs w:val="18"/>
              </w:rPr>
            </w:pPr>
            <w:r>
              <w:rPr>
                <w:sz w:val="18"/>
                <w:szCs w:val="18"/>
              </w:rPr>
              <w:t>0</w:t>
            </w:r>
          </w:p>
        </w:tc>
      </w:tr>
      <w:tr>
        <w:tblPrEx>
          <w:tblLayout w:type="fixed"/>
          <w:tblCellMar>
            <w:top w:w="0" w:type="dxa"/>
            <w:left w:w="0" w:type="dxa"/>
            <w:bottom w:w="0" w:type="dxa"/>
            <w:right w:w="0" w:type="dxa"/>
          </w:tblCellMar>
        </w:tblPrEx>
        <w:tc>
          <w:tcPr>
            <w:tcW w:w="299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 w:val="18"/>
                <w:szCs w:val="18"/>
              </w:rPr>
            </w:pPr>
            <w:r>
              <w:rPr>
                <w:rFonts w:hint="eastAsia"/>
                <w:sz w:val="18"/>
                <w:szCs w:val="18"/>
              </w:rPr>
              <w:t>职工档案</w:t>
            </w:r>
            <w:r>
              <w:rPr>
                <w:rFonts w:hint="eastAsia"/>
              </w:rPr>
              <w:t>（由单位提交）</w:t>
            </w:r>
          </w:p>
        </w:tc>
        <w:tc>
          <w:tcPr>
            <w:tcW w:w="3552"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rPr>
                <w:sz w:val="18"/>
                <w:szCs w:val="18"/>
              </w:rPr>
            </w:pPr>
            <w:r>
              <w:rPr>
                <w:sz w:val="18"/>
                <w:szCs w:val="18"/>
              </w:rPr>
              <w:t>1.</w:t>
            </w:r>
            <w:r>
              <w:rPr>
                <w:rFonts w:hint="eastAsia"/>
                <w:sz w:val="18"/>
                <w:szCs w:val="18"/>
              </w:rPr>
              <w:t>提交时必须用封条密封并加公章</w:t>
            </w:r>
            <w:r>
              <w:rPr>
                <w:sz w:val="18"/>
                <w:szCs w:val="18"/>
              </w:rPr>
              <w:t xml:space="preserve"> </w:t>
            </w:r>
            <w:r>
              <w:rPr>
                <w:rFonts w:hint="eastAsia"/>
                <w:sz w:val="18"/>
                <w:szCs w:val="18"/>
              </w:rPr>
              <w:t>。</w:t>
            </w:r>
            <w:r>
              <w:rPr>
                <w:sz w:val="18"/>
                <w:szCs w:val="18"/>
              </w:rPr>
              <w:t xml:space="preserve"> </w:t>
            </w:r>
          </w:p>
          <w:p>
            <w:pPr>
              <w:spacing w:line="440" w:lineRule="exact"/>
              <w:rPr>
                <w:sz w:val="18"/>
                <w:szCs w:val="18"/>
              </w:rPr>
            </w:pPr>
            <w:r>
              <w:rPr>
                <w:sz w:val="18"/>
                <w:szCs w:val="18"/>
              </w:rPr>
              <w:t>2</w:t>
            </w:r>
            <w:r>
              <w:rPr>
                <w:rFonts w:hint="eastAsia"/>
                <w:sz w:val="18"/>
                <w:szCs w:val="18"/>
              </w:rPr>
              <w:t>入职证明材料和工种变化的证明材料需在复印件处加盖公章。</w:t>
            </w:r>
            <w:r>
              <w:rPr>
                <w:sz w:val="18"/>
                <w:szCs w:val="18"/>
              </w:rPr>
              <w:t xml:space="preserve">         </w:t>
            </w:r>
          </w:p>
        </w:tc>
        <w:tc>
          <w:tcPr>
            <w:tcW w:w="792"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jc w:val="center"/>
              <w:rPr>
                <w:sz w:val="18"/>
                <w:szCs w:val="18"/>
              </w:rPr>
            </w:pPr>
            <w:r>
              <w:rPr>
                <w:sz w:val="18"/>
                <w:szCs w:val="18"/>
              </w:rPr>
              <w:t xml:space="preserve">1            </w:t>
            </w:r>
          </w:p>
        </w:tc>
        <w:tc>
          <w:tcPr>
            <w:tcW w:w="996"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jc w:val="center"/>
              <w:rPr>
                <w:sz w:val="18"/>
                <w:szCs w:val="18"/>
              </w:rPr>
            </w:pPr>
            <w:r>
              <w:rPr>
                <w:sz w:val="18"/>
                <w:szCs w:val="18"/>
              </w:rPr>
              <w:t>1</w:t>
            </w:r>
          </w:p>
        </w:tc>
      </w:tr>
      <w:tr>
        <w:tblPrEx>
          <w:tblLayout w:type="fixed"/>
          <w:tblCellMar>
            <w:top w:w="0" w:type="dxa"/>
            <w:left w:w="0" w:type="dxa"/>
            <w:bottom w:w="0" w:type="dxa"/>
            <w:right w:w="0" w:type="dxa"/>
          </w:tblCellMar>
        </w:tblPrEx>
        <w:tc>
          <w:tcPr>
            <w:tcW w:w="299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 w:val="18"/>
                <w:szCs w:val="18"/>
              </w:rPr>
            </w:pPr>
            <w:r>
              <w:rPr>
                <w:rFonts w:hint="eastAsia"/>
                <w:sz w:val="18"/>
                <w:szCs w:val="18"/>
              </w:rPr>
              <w:t>职工本人身份证</w:t>
            </w:r>
          </w:p>
        </w:tc>
        <w:tc>
          <w:tcPr>
            <w:tcW w:w="3552"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rPr>
                <w:sz w:val="18"/>
                <w:szCs w:val="18"/>
              </w:rPr>
            </w:pPr>
            <w:r>
              <w:rPr>
                <w:rFonts w:hint="eastAsia"/>
                <w:sz w:val="18"/>
                <w:szCs w:val="18"/>
              </w:rPr>
              <w:t>职工本人签名并填写联系方式</w:t>
            </w:r>
            <w:r>
              <w:rPr>
                <w:sz w:val="18"/>
                <w:szCs w:val="18"/>
              </w:rPr>
              <w:t xml:space="preserve">         </w:t>
            </w:r>
          </w:p>
        </w:tc>
        <w:tc>
          <w:tcPr>
            <w:tcW w:w="792"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jc w:val="center"/>
              <w:rPr>
                <w:sz w:val="18"/>
                <w:szCs w:val="18"/>
              </w:rPr>
            </w:pPr>
            <w:r>
              <w:rPr>
                <w:sz w:val="18"/>
                <w:szCs w:val="18"/>
              </w:rPr>
              <w:t xml:space="preserve">1            </w:t>
            </w:r>
          </w:p>
        </w:tc>
        <w:tc>
          <w:tcPr>
            <w:tcW w:w="996"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jc w:val="center"/>
              <w:rPr>
                <w:sz w:val="18"/>
                <w:szCs w:val="18"/>
              </w:rPr>
            </w:pPr>
            <w:r>
              <w:rPr>
                <w:sz w:val="18"/>
                <w:szCs w:val="18"/>
              </w:rPr>
              <w:t>1</w:t>
            </w:r>
          </w:p>
        </w:tc>
      </w:tr>
      <w:tr>
        <w:tblPrEx>
          <w:tblLayout w:type="fixed"/>
          <w:tblCellMar>
            <w:top w:w="0" w:type="dxa"/>
            <w:left w:w="0" w:type="dxa"/>
            <w:bottom w:w="0" w:type="dxa"/>
            <w:right w:w="0" w:type="dxa"/>
          </w:tblCellMar>
        </w:tblPrEx>
        <w:tc>
          <w:tcPr>
            <w:tcW w:w="2997"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sz w:val="18"/>
                <w:szCs w:val="18"/>
              </w:rPr>
            </w:pPr>
            <w:r>
              <w:rPr>
                <w:rFonts w:hint="eastAsia"/>
                <w:sz w:val="18"/>
                <w:szCs w:val="18"/>
              </w:rPr>
              <w:t>《劳动能力鉴定书》</w:t>
            </w:r>
          </w:p>
        </w:tc>
        <w:tc>
          <w:tcPr>
            <w:tcW w:w="3552"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rPr>
                <w:sz w:val="18"/>
                <w:szCs w:val="18"/>
              </w:rPr>
            </w:pPr>
            <w:r>
              <w:rPr>
                <w:rFonts w:hint="eastAsia"/>
                <w:sz w:val="18"/>
                <w:szCs w:val="18"/>
              </w:rPr>
              <w:t>劳动能力鉴定委员会出具的。（限办理病退）</w:t>
            </w:r>
            <w:r>
              <w:rPr>
                <w:sz w:val="18"/>
                <w:szCs w:val="18"/>
              </w:rPr>
              <w:t xml:space="preserve">          </w:t>
            </w:r>
          </w:p>
        </w:tc>
        <w:tc>
          <w:tcPr>
            <w:tcW w:w="792"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jc w:val="center"/>
              <w:rPr>
                <w:sz w:val="18"/>
                <w:szCs w:val="18"/>
              </w:rPr>
            </w:pPr>
            <w:r>
              <w:rPr>
                <w:sz w:val="18"/>
                <w:szCs w:val="18"/>
              </w:rPr>
              <w:t xml:space="preserve">1            </w:t>
            </w:r>
          </w:p>
        </w:tc>
        <w:tc>
          <w:tcPr>
            <w:tcW w:w="996"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jc w:val="center"/>
              <w:rPr>
                <w:sz w:val="18"/>
                <w:szCs w:val="18"/>
              </w:rPr>
            </w:pPr>
            <w:r>
              <w:rPr>
                <w:sz w:val="18"/>
                <w:szCs w:val="18"/>
              </w:rPr>
              <w:t>1</w:t>
            </w:r>
          </w:p>
        </w:tc>
      </w:tr>
    </w:tbl>
    <w:p>
      <w:pPr>
        <w:spacing w:before="240" w:beforeLines="100" w:after="120" w:afterLines="50" w:line="440" w:lineRule="exact"/>
        <w:ind w:firstLine="560" w:firstLineChars="200"/>
        <w:outlineLvl w:val="2"/>
        <w:rPr>
          <w:rFonts w:ascii="黑体" w:hAnsi="黑体" w:eastAsia="黑体"/>
          <w:sz w:val="28"/>
          <w:szCs w:val="28"/>
        </w:rPr>
      </w:pPr>
      <w:r>
        <w:rPr>
          <w:rFonts w:hint="eastAsia" w:ascii="黑体" w:hAnsi="黑体" w:eastAsia="黑体"/>
          <w:sz w:val="28"/>
          <w:szCs w:val="28"/>
        </w:rPr>
        <w:t>五．办理时限</w:t>
      </w:r>
    </w:p>
    <w:tbl>
      <w:tblPr>
        <w:tblStyle w:val="3"/>
        <w:tblW w:w="8340" w:type="dxa"/>
        <w:tblInd w:w="98" w:type="dxa"/>
        <w:tblLayout w:type="fixed"/>
        <w:tblCellMar>
          <w:top w:w="0" w:type="dxa"/>
          <w:left w:w="0" w:type="dxa"/>
          <w:bottom w:w="0" w:type="dxa"/>
          <w:right w:w="0" w:type="dxa"/>
        </w:tblCellMar>
      </w:tblPr>
      <w:tblGrid>
        <w:gridCol w:w="1272"/>
        <w:gridCol w:w="1164"/>
        <w:gridCol w:w="1693"/>
        <w:gridCol w:w="4211"/>
      </w:tblGrid>
      <w:tr>
        <w:tblPrEx>
          <w:tblLayout w:type="fixed"/>
          <w:tblCellMar>
            <w:top w:w="0" w:type="dxa"/>
            <w:left w:w="0" w:type="dxa"/>
            <w:bottom w:w="0" w:type="dxa"/>
            <w:right w:w="0" w:type="dxa"/>
          </w:tblCellMar>
        </w:tblPrEx>
        <w:trPr>
          <w:trHeight w:val="450" w:hRule="atLeast"/>
        </w:trPr>
        <w:tc>
          <w:tcPr>
            <w:tcW w:w="127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 w:val="18"/>
                <w:szCs w:val="18"/>
              </w:rPr>
            </w:pPr>
            <w:r>
              <w:rPr>
                <w:rFonts w:hint="eastAsia"/>
                <w:b/>
                <w:sz w:val="18"/>
                <w:szCs w:val="18"/>
              </w:rPr>
              <w:t>申请时限</w:t>
            </w:r>
          </w:p>
        </w:tc>
        <w:tc>
          <w:tcPr>
            <w:tcW w:w="7068" w:type="dxa"/>
            <w:gridSpan w:val="3"/>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rPr>
                <w:sz w:val="18"/>
                <w:szCs w:val="18"/>
              </w:rPr>
            </w:pPr>
            <w:r>
              <w:rPr>
                <w:rFonts w:hint="eastAsia"/>
                <w:sz w:val="18"/>
                <w:szCs w:val="18"/>
              </w:rPr>
              <w:t>达到办理提前退休年龄条件的前一个月向对应部门提出申请</w:t>
            </w:r>
          </w:p>
        </w:tc>
      </w:tr>
      <w:tr>
        <w:tblPrEx>
          <w:tblLayout w:type="fixed"/>
          <w:tblCellMar>
            <w:top w:w="0" w:type="dxa"/>
            <w:left w:w="0" w:type="dxa"/>
            <w:bottom w:w="0" w:type="dxa"/>
            <w:right w:w="0" w:type="dxa"/>
          </w:tblCellMar>
        </w:tblPrEx>
        <w:trPr>
          <w:trHeight w:val="450" w:hRule="atLeast"/>
        </w:trPr>
        <w:tc>
          <w:tcPr>
            <w:tcW w:w="127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 w:val="18"/>
                <w:szCs w:val="18"/>
              </w:rPr>
            </w:pPr>
            <w:r>
              <w:rPr>
                <w:rFonts w:hint="eastAsia"/>
                <w:b/>
                <w:sz w:val="18"/>
                <w:szCs w:val="18"/>
              </w:rPr>
              <w:t>受理时限</w:t>
            </w:r>
          </w:p>
        </w:tc>
        <w:tc>
          <w:tcPr>
            <w:tcW w:w="1164"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rPr>
                <w:sz w:val="18"/>
                <w:szCs w:val="18"/>
              </w:rPr>
            </w:pPr>
            <w:r>
              <w:rPr>
                <w:sz w:val="18"/>
                <w:szCs w:val="18"/>
              </w:rPr>
              <w:t>0</w:t>
            </w:r>
            <w:r>
              <w:rPr>
                <w:rFonts w:hint="eastAsia"/>
                <w:sz w:val="18"/>
                <w:szCs w:val="18"/>
              </w:rPr>
              <w:t>个工作日</w:t>
            </w:r>
            <w:r>
              <w:rPr>
                <w:sz w:val="18"/>
                <w:szCs w:val="18"/>
              </w:rPr>
              <w:t xml:space="preserve">            </w:t>
            </w:r>
          </w:p>
        </w:tc>
        <w:tc>
          <w:tcPr>
            <w:tcW w:w="1693" w:type="dxa"/>
            <w:tcBorders>
              <w:top w:val="single" w:color="auto" w:sz="4" w:space="0"/>
              <w:left w:val="nil"/>
              <w:bottom w:val="single" w:color="auto" w:sz="4" w:space="0"/>
              <w:right w:val="single" w:color="auto" w:sz="4" w:space="0"/>
            </w:tcBorders>
            <w:vAlign w:val="center"/>
          </w:tcPr>
          <w:p>
            <w:pPr>
              <w:spacing w:line="440" w:lineRule="exact"/>
              <w:jc w:val="center"/>
              <w:rPr>
                <w:b/>
                <w:sz w:val="18"/>
                <w:szCs w:val="18"/>
              </w:rPr>
            </w:pPr>
            <w:r>
              <w:rPr>
                <w:rFonts w:hint="eastAsia"/>
                <w:b/>
                <w:sz w:val="18"/>
                <w:szCs w:val="18"/>
              </w:rPr>
              <w:t>受理时限说明</w:t>
            </w:r>
          </w:p>
        </w:tc>
        <w:tc>
          <w:tcPr>
            <w:tcW w:w="4211"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rPr>
                <w:sz w:val="18"/>
                <w:szCs w:val="18"/>
              </w:rPr>
            </w:pPr>
            <w:r>
              <w:rPr>
                <w:rFonts w:hint="eastAsia"/>
                <w:sz w:val="18"/>
                <w:szCs w:val="18"/>
              </w:rPr>
              <w:t>资料齐全则当场受理</w:t>
            </w:r>
          </w:p>
        </w:tc>
      </w:tr>
      <w:tr>
        <w:tblPrEx>
          <w:tblLayout w:type="fixed"/>
          <w:tblCellMar>
            <w:top w:w="0" w:type="dxa"/>
            <w:left w:w="0" w:type="dxa"/>
            <w:bottom w:w="0" w:type="dxa"/>
            <w:right w:w="0" w:type="dxa"/>
          </w:tblCellMar>
        </w:tblPrEx>
        <w:trPr>
          <w:trHeight w:val="450" w:hRule="atLeast"/>
        </w:trPr>
        <w:tc>
          <w:tcPr>
            <w:tcW w:w="127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 w:val="18"/>
                <w:szCs w:val="18"/>
              </w:rPr>
            </w:pPr>
            <w:r>
              <w:rPr>
                <w:rFonts w:hint="eastAsia"/>
                <w:b/>
                <w:sz w:val="18"/>
                <w:szCs w:val="18"/>
              </w:rPr>
              <w:t>公示期</w:t>
            </w:r>
          </w:p>
        </w:tc>
        <w:tc>
          <w:tcPr>
            <w:tcW w:w="7068" w:type="dxa"/>
            <w:gridSpan w:val="3"/>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rPr>
                <w:sz w:val="18"/>
                <w:szCs w:val="18"/>
              </w:rPr>
            </w:pPr>
            <w:r>
              <w:rPr>
                <w:sz w:val="18"/>
                <w:szCs w:val="18"/>
              </w:rPr>
              <w:t>10</w:t>
            </w:r>
            <w:r>
              <w:rPr>
                <w:rFonts w:hint="eastAsia"/>
                <w:sz w:val="18"/>
                <w:szCs w:val="18"/>
              </w:rPr>
              <w:t>日</w:t>
            </w:r>
          </w:p>
        </w:tc>
      </w:tr>
      <w:tr>
        <w:tblPrEx>
          <w:tblLayout w:type="fixed"/>
        </w:tblPrEx>
        <w:tc>
          <w:tcPr>
            <w:tcW w:w="127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 w:val="18"/>
                <w:szCs w:val="18"/>
              </w:rPr>
            </w:pPr>
            <w:r>
              <w:rPr>
                <w:rFonts w:hint="eastAsia"/>
                <w:b/>
                <w:sz w:val="18"/>
                <w:szCs w:val="18"/>
              </w:rPr>
              <w:t>办理时限</w:t>
            </w:r>
          </w:p>
        </w:tc>
        <w:tc>
          <w:tcPr>
            <w:tcW w:w="1164"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rPr>
                <w:sz w:val="18"/>
                <w:szCs w:val="18"/>
              </w:rPr>
            </w:pPr>
            <w:r>
              <w:rPr>
                <w:sz w:val="18"/>
                <w:szCs w:val="18"/>
              </w:rPr>
              <w:t>15</w:t>
            </w:r>
            <w:r>
              <w:rPr>
                <w:rFonts w:hint="eastAsia"/>
                <w:sz w:val="18"/>
                <w:szCs w:val="18"/>
              </w:rPr>
              <w:t>个工作日</w:t>
            </w:r>
            <w:r>
              <w:rPr>
                <w:sz w:val="18"/>
                <w:szCs w:val="18"/>
              </w:rPr>
              <w:t xml:space="preserve">            </w:t>
            </w:r>
          </w:p>
        </w:tc>
        <w:tc>
          <w:tcPr>
            <w:tcW w:w="1693" w:type="dxa"/>
            <w:tcBorders>
              <w:top w:val="single" w:color="auto" w:sz="4" w:space="0"/>
              <w:left w:val="nil"/>
              <w:bottom w:val="single" w:color="auto" w:sz="4" w:space="0"/>
              <w:right w:val="single" w:color="auto" w:sz="4" w:space="0"/>
            </w:tcBorders>
            <w:vAlign w:val="center"/>
          </w:tcPr>
          <w:p>
            <w:pPr>
              <w:spacing w:line="440" w:lineRule="exact"/>
              <w:jc w:val="center"/>
              <w:rPr>
                <w:b/>
                <w:sz w:val="18"/>
                <w:szCs w:val="18"/>
              </w:rPr>
            </w:pPr>
            <w:r>
              <w:rPr>
                <w:rFonts w:hint="eastAsia"/>
                <w:b/>
                <w:sz w:val="18"/>
                <w:szCs w:val="18"/>
              </w:rPr>
              <w:t>法定办理时限说明</w:t>
            </w:r>
          </w:p>
        </w:tc>
        <w:tc>
          <w:tcPr>
            <w:tcW w:w="4211" w:type="dxa"/>
            <w:tcBorders>
              <w:top w:val="single" w:color="auto" w:sz="4" w:space="0"/>
              <w:left w:val="nil"/>
              <w:bottom w:val="single" w:color="auto" w:sz="4" w:space="0"/>
              <w:right w:val="single" w:color="auto" w:sz="4" w:space="0"/>
            </w:tcBorders>
            <w:tcMar>
              <w:top w:w="0" w:type="dxa"/>
              <w:left w:w="30" w:type="dxa"/>
              <w:bottom w:w="0" w:type="dxa"/>
              <w:right w:w="30" w:type="dxa"/>
            </w:tcMar>
            <w:vAlign w:val="center"/>
          </w:tcPr>
          <w:p>
            <w:pPr>
              <w:spacing w:line="440" w:lineRule="exact"/>
              <w:rPr>
                <w:sz w:val="18"/>
                <w:szCs w:val="18"/>
              </w:rPr>
            </w:pPr>
            <w:r>
              <w:rPr>
                <w:rFonts w:hint="eastAsia"/>
                <w:sz w:val="18"/>
                <w:szCs w:val="18"/>
              </w:rPr>
              <w:t>公示期</w:t>
            </w:r>
            <w:r>
              <w:rPr>
                <w:sz w:val="18"/>
                <w:szCs w:val="18"/>
              </w:rPr>
              <w:t>10</w:t>
            </w:r>
            <w:r>
              <w:rPr>
                <w:rFonts w:hint="eastAsia"/>
                <w:sz w:val="18"/>
                <w:szCs w:val="18"/>
              </w:rPr>
              <w:t>日不计算入办理时间</w:t>
            </w:r>
            <w:r>
              <w:rPr>
                <w:sz w:val="18"/>
                <w:szCs w:val="18"/>
              </w:rPr>
              <w:t xml:space="preserve">          </w:t>
            </w:r>
          </w:p>
        </w:tc>
      </w:tr>
    </w:tbl>
    <w:p>
      <w:pPr>
        <w:spacing w:before="120" w:beforeLines="50" w:after="120" w:afterLines="50" w:line="440" w:lineRule="exact"/>
        <w:ind w:firstLine="420" w:firstLineChars="150"/>
        <w:rPr>
          <w:sz w:val="28"/>
          <w:szCs w:val="28"/>
        </w:rPr>
      </w:pPr>
      <w:r>
        <w:rPr>
          <w:rFonts w:ascii="黑体" w:hAnsi="黑体" w:eastAsia="黑体"/>
          <w:sz w:val="28"/>
          <w:szCs w:val="28"/>
        </w:rPr>
        <w:t xml:space="preserve"> </w:t>
      </w:r>
      <w:r>
        <w:rPr>
          <w:rFonts w:hint="eastAsia" w:ascii="黑体" w:hAnsi="黑体" w:eastAsia="黑体"/>
          <w:sz w:val="28"/>
          <w:szCs w:val="28"/>
        </w:rPr>
        <w:t>六、办理流程</w:t>
      </w:r>
    </w:p>
    <w:p>
      <w:pPr>
        <w:numPr>
          <w:ilvl w:val="0"/>
          <w:numId w:val="5"/>
        </w:numPr>
        <w:spacing w:line="440" w:lineRule="exact"/>
        <w:ind w:firstLine="420" w:firstLineChars="200"/>
        <w:rPr>
          <w:szCs w:val="21"/>
        </w:rPr>
      </w:pPr>
      <w:r>
        <w:rPr>
          <w:rFonts w:hint="eastAsia"/>
          <w:szCs w:val="21"/>
        </w:rPr>
        <w:t>申请。办理机关事业单位工人提前退休的向中山市人力资源和社会保障局养老失业保险科提出申请，办理企业干部和工人提前退休的向中山市社会保险基金管理局二楼窗口提出申请。</w:t>
      </w:r>
    </w:p>
    <w:p>
      <w:pPr>
        <w:spacing w:line="440" w:lineRule="exact"/>
        <w:ind w:firstLine="420" w:firstLineChars="200"/>
        <w:rPr>
          <w:szCs w:val="21"/>
        </w:rPr>
      </w:pPr>
      <w:r>
        <w:rPr>
          <w:szCs w:val="21"/>
        </w:rPr>
        <w:t>2.</w:t>
      </w:r>
      <w:r>
        <w:rPr>
          <w:rFonts w:hint="eastAsia"/>
          <w:szCs w:val="21"/>
        </w:rPr>
        <w:t>受理。接件人员核验申请材料，作出是否受理决定。符合申请资格，并材料齐全、格式规范、符合规定要求的，当场予以受理，出具《</w:t>
      </w:r>
      <w:r>
        <w:rPr>
          <w:rFonts w:hint="eastAsia" w:ascii="宋体" w:hAnsi="宋体"/>
          <w:szCs w:val="21"/>
        </w:rPr>
        <w:t>受理通知书</w:t>
      </w:r>
      <w:r>
        <w:rPr>
          <w:rFonts w:hint="eastAsia"/>
          <w:szCs w:val="21"/>
        </w:rPr>
        <w:t>》；申请人不符合申请资格或材料不齐全、不符合法定形式的，出具《材料补正告知书》，补正后仍不符合受理条件的，出具《不予受理通知书》并退回申请资料。</w:t>
      </w:r>
      <w:r>
        <w:rPr>
          <w:szCs w:val="21"/>
        </w:rPr>
        <w:t xml:space="preserve"> </w:t>
      </w:r>
    </w:p>
    <w:p>
      <w:pPr>
        <w:spacing w:line="440" w:lineRule="exact"/>
        <w:ind w:firstLine="420" w:firstLineChars="200"/>
        <w:rPr>
          <w:szCs w:val="21"/>
        </w:rPr>
      </w:pPr>
      <w:r>
        <w:rPr>
          <w:szCs w:val="21"/>
        </w:rPr>
        <w:t>3.</w:t>
      </w:r>
      <w:r>
        <w:rPr>
          <w:rFonts w:hint="eastAsia"/>
          <w:szCs w:val="21"/>
        </w:rPr>
        <w:t>公示。初步审核后，在市人力资源和社会保障局政务网站予以公示，公示内容包括拟批准退休人员的基本情况、从事特殊工种名称和累计工作年限、拟审批退休的时间等，公示期</w:t>
      </w:r>
      <w:r>
        <w:rPr>
          <w:szCs w:val="21"/>
        </w:rPr>
        <w:t>10</w:t>
      </w:r>
      <w:r>
        <w:rPr>
          <w:rFonts w:hint="eastAsia"/>
          <w:szCs w:val="21"/>
        </w:rPr>
        <w:t>日。对审查结果有异议的，可在公示期内向实施部门提出，超过公示期提出异议的，不予受理。</w:t>
      </w:r>
    </w:p>
    <w:p>
      <w:pPr>
        <w:spacing w:line="440" w:lineRule="exact"/>
        <w:ind w:firstLine="420" w:firstLineChars="200"/>
        <w:rPr>
          <w:szCs w:val="21"/>
        </w:rPr>
      </w:pPr>
      <w:r>
        <w:rPr>
          <w:szCs w:val="21"/>
        </w:rPr>
        <w:t>4.</w:t>
      </w:r>
      <w:r>
        <w:t xml:space="preserve"> </w:t>
      </w:r>
      <w:r>
        <w:rPr>
          <w:rFonts w:hint="eastAsia"/>
          <w:szCs w:val="21"/>
        </w:rPr>
        <w:t>审查。公示期满后，审查人员对材料进行三级审查，</w:t>
      </w:r>
      <w:r>
        <w:rPr>
          <w:rFonts w:hint="eastAsia"/>
          <w:color w:val="000000"/>
          <w:szCs w:val="21"/>
        </w:rPr>
        <w:t>按照权限分别对</w:t>
      </w:r>
      <w:r>
        <w:rPr>
          <w:rFonts w:hint="eastAsia"/>
          <w:szCs w:val="21"/>
        </w:rPr>
        <w:t>有关材</w:t>
      </w:r>
      <w:r>
        <w:rPr>
          <w:rFonts w:hint="eastAsia"/>
          <w:color w:val="000000"/>
          <w:szCs w:val="21"/>
        </w:rPr>
        <w:t>料进行初核、复核、终核，并相应在纸质</w:t>
      </w:r>
      <w:r>
        <w:rPr>
          <w:rFonts w:hint="eastAsia"/>
          <w:szCs w:val="21"/>
        </w:rPr>
        <w:t>审核</w:t>
      </w:r>
      <w:r>
        <w:rPr>
          <w:rFonts w:hint="eastAsia"/>
          <w:color w:val="000000"/>
          <w:szCs w:val="21"/>
        </w:rPr>
        <w:t>表的“核查意见”中签上</w:t>
      </w:r>
      <w:r>
        <w:rPr>
          <w:rFonts w:hint="eastAsia"/>
          <w:szCs w:val="21"/>
        </w:rPr>
        <w:t>审核</w:t>
      </w:r>
      <w:r>
        <w:rPr>
          <w:rFonts w:hint="eastAsia"/>
          <w:color w:val="000000"/>
          <w:szCs w:val="21"/>
        </w:rPr>
        <w:t>意见、</w:t>
      </w:r>
      <w:r>
        <w:rPr>
          <w:rFonts w:hint="eastAsia"/>
          <w:szCs w:val="21"/>
        </w:rPr>
        <w:t>审核人</w:t>
      </w:r>
      <w:r>
        <w:rPr>
          <w:rFonts w:hint="eastAsia"/>
          <w:color w:val="000000"/>
          <w:szCs w:val="21"/>
        </w:rPr>
        <w:t>姓名和</w:t>
      </w:r>
      <w:r>
        <w:rPr>
          <w:rFonts w:hint="eastAsia"/>
          <w:szCs w:val="21"/>
        </w:rPr>
        <w:t>审核</w:t>
      </w:r>
      <w:r>
        <w:rPr>
          <w:rFonts w:hint="eastAsia"/>
          <w:color w:val="000000"/>
          <w:szCs w:val="21"/>
        </w:rPr>
        <w:t>日期。</w:t>
      </w:r>
      <w:r>
        <w:rPr>
          <w:rFonts w:hint="eastAsia"/>
          <w:szCs w:val="21"/>
        </w:rPr>
        <w:t>符合条件的，予以通过并出具相关材料；不予通过的，出具《不予核定养老保险待遇决定书》。审查过程</w:t>
      </w:r>
      <w:r>
        <w:rPr>
          <w:rFonts w:hint="eastAsia"/>
          <w:color w:val="FF0000"/>
          <w:szCs w:val="21"/>
        </w:rPr>
        <w:t>中</w:t>
      </w:r>
      <w:r>
        <w:rPr>
          <w:rFonts w:hint="eastAsia"/>
          <w:szCs w:val="21"/>
        </w:rPr>
        <w:t>发现材料需补正的即时向申请人提出补正要求，出具《材料补正告知书》，申请人按要求补正后重新受理审查，并重新计算办理时效。</w:t>
      </w:r>
    </w:p>
    <w:p>
      <w:pPr>
        <w:spacing w:line="440" w:lineRule="exact"/>
        <w:ind w:firstLine="420" w:firstLineChars="200"/>
        <w:rPr>
          <w:szCs w:val="21"/>
        </w:rPr>
      </w:pPr>
      <w:r>
        <w:rPr>
          <w:szCs w:val="21"/>
        </w:rPr>
        <w:t>5.</w:t>
      </w:r>
      <w:r>
        <w:rPr>
          <w:rFonts w:hint="eastAsia"/>
          <w:szCs w:val="21"/>
        </w:rPr>
        <w:t>领取结果。申请人按约定的方式到办理地点自取或以邮寄的方式领取相关文书。</w:t>
      </w:r>
    </w:p>
    <w:p>
      <w:pPr>
        <w:spacing w:line="440" w:lineRule="exact"/>
        <w:ind w:firstLine="420" w:firstLineChars="200"/>
        <w:rPr>
          <w:szCs w:val="21"/>
        </w:rPr>
      </w:pPr>
      <w:r>
        <w:rPr>
          <w:szCs w:val="21"/>
        </w:rPr>
        <w:t>6.</w:t>
      </w:r>
      <w:r>
        <w:rPr>
          <w:rFonts w:hint="eastAsia"/>
          <w:szCs w:val="21"/>
        </w:rPr>
        <w:t>归档。对事项办理过程中形成的各类文书材料实行归档，建立台账管理。归档岗位人员的职责和归档要求按本局有关规定进行。</w:t>
      </w:r>
    </w:p>
    <w:p>
      <w:pPr>
        <w:spacing w:line="440" w:lineRule="exact"/>
        <w:ind w:firstLine="420" w:firstLineChars="200"/>
        <w:rPr>
          <w:szCs w:val="21"/>
        </w:rPr>
      </w:pPr>
      <w:r>
        <w:rPr>
          <w:rFonts w:hint="eastAsia"/>
          <w:szCs w:val="21"/>
        </w:rPr>
        <w:t>本事项的办理流程见图</w:t>
      </w:r>
      <w:r>
        <w:rPr>
          <w:szCs w:val="21"/>
        </w:rPr>
        <w:t>1</w:t>
      </w:r>
      <w:r>
        <w:rPr>
          <w:rFonts w:hint="eastAsia"/>
          <w:szCs w:val="21"/>
        </w:rPr>
        <w:t>《</w:t>
      </w:r>
      <w:r>
        <w:rPr>
          <w:rFonts w:hint="eastAsia"/>
          <w:kern w:val="36"/>
          <w:szCs w:val="21"/>
        </w:rPr>
        <w:t>提前退休核准</w:t>
      </w:r>
      <w:r>
        <w:rPr>
          <w:rFonts w:hint="eastAsia"/>
          <w:szCs w:val="21"/>
        </w:rPr>
        <w:t>办理流程图》。</w:t>
      </w:r>
    </w:p>
    <w:p>
      <w:pPr>
        <w:spacing w:before="240" w:beforeLines="100" w:after="120" w:afterLines="50" w:line="440" w:lineRule="exact"/>
        <w:outlineLvl w:val="2"/>
        <w:rPr>
          <w:rFonts w:ascii="黑体" w:hAnsi="黑体" w:eastAsia="黑体"/>
          <w:sz w:val="28"/>
          <w:szCs w:val="28"/>
        </w:rPr>
      </w:pPr>
      <w:r>
        <w:rPr>
          <w:rFonts w:ascii="黑体" w:hAnsi="黑体" w:eastAsia="黑体"/>
          <w:sz w:val="28"/>
          <w:szCs w:val="28"/>
        </w:rPr>
        <w:t xml:space="preserve">    </w:t>
      </w:r>
      <w:r>
        <w:rPr>
          <w:rFonts w:hint="eastAsia" w:ascii="黑体" w:hAnsi="黑体" w:eastAsia="黑体"/>
          <w:sz w:val="28"/>
          <w:szCs w:val="28"/>
        </w:rPr>
        <w:t>七、办理地址和时间</w:t>
      </w:r>
    </w:p>
    <w:p>
      <w:pPr>
        <w:spacing w:before="120" w:beforeLines="50" w:after="120" w:afterLines="50" w:line="440" w:lineRule="exact"/>
        <w:ind w:firstLine="420" w:firstLineChars="200"/>
        <w:rPr>
          <w:b/>
          <w:szCs w:val="21"/>
        </w:rPr>
      </w:pPr>
      <w:r>
        <w:rPr>
          <w:szCs w:val="21"/>
        </w:rPr>
        <w:t>1.</w:t>
      </w:r>
      <w:r>
        <w:rPr>
          <w:rFonts w:hint="eastAsia"/>
          <w:szCs w:val="21"/>
        </w:rPr>
        <w:t>办理地址</w:t>
      </w:r>
      <w:r>
        <w:rPr>
          <w:rFonts w:hint="eastAsia"/>
          <w:b/>
          <w:szCs w:val="21"/>
        </w:rPr>
        <w:t>：</w:t>
      </w:r>
    </w:p>
    <w:p>
      <w:pPr>
        <w:spacing w:before="120" w:beforeLines="50" w:after="120" w:afterLines="50" w:line="440" w:lineRule="exact"/>
        <w:ind w:firstLine="630" w:firstLineChars="300"/>
        <w:rPr>
          <w:b/>
          <w:szCs w:val="21"/>
        </w:rPr>
      </w:pPr>
      <w:r>
        <w:rPr>
          <w:rFonts w:hint="eastAsia"/>
          <w:szCs w:val="21"/>
        </w:rPr>
        <w:t>机关事业单位干部：中山市东区中山三路</w:t>
      </w:r>
      <w:r>
        <w:rPr>
          <w:szCs w:val="21"/>
        </w:rPr>
        <w:t>26</w:t>
      </w:r>
      <w:r>
        <w:rPr>
          <w:rFonts w:hint="eastAsia"/>
          <w:szCs w:val="21"/>
        </w:rPr>
        <w:t>号</w:t>
      </w:r>
      <w:r>
        <w:rPr>
          <w:szCs w:val="21"/>
        </w:rPr>
        <w:t>1302</w:t>
      </w:r>
      <w:r>
        <w:rPr>
          <w:rFonts w:hint="eastAsia"/>
          <w:szCs w:val="21"/>
        </w:rPr>
        <w:t>室</w:t>
      </w:r>
    </w:p>
    <w:p>
      <w:pPr>
        <w:spacing w:before="120" w:beforeLines="50" w:after="120" w:afterLines="50" w:line="440" w:lineRule="exact"/>
        <w:ind w:firstLine="630" w:firstLineChars="300"/>
        <w:rPr>
          <w:b/>
          <w:szCs w:val="21"/>
        </w:rPr>
      </w:pPr>
      <w:r>
        <w:rPr>
          <w:rFonts w:hint="eastAsia"/>
          <w:bCs/>
          <w:szCs w:val="21"/>
        </w:rPr>
        <w:t>机关事业单位工人：</w:t>
      </w:r>
      <w:r>
        <w:rPr>
          <w:rFonts w:hint="eastAsia"/>
          <w:szCs w:val="21"/>
        </w:rPr>
        <w:t>中山市东区中山三路</w:t>
      </w:r>
      <w:r>
        <w:rPr>
          <w:szCs w:val="21"/>
        </w:rPr>
        <w:t>26</w:t>
      </w:r>
      <w:r>
        <w:rPr>
          <w:rFonts w:hint="eastAsia"/>
          <w:szCs w:val="21"/>
        </w:rPr>
        <w:t>号</w:t>
      </w:r>
      <w:r>
        <w:rPr>
          <w:szCs w:val="21"/>
        </w:rPr>
        <w:t>1003</w:t>
      </w:r>
      <w:r>
        <w:rPr>
          <w:rFonts w:hint="eastAsia"/>
          <w:szCs w:val="21"/>
        </w:rPr>
        <w:t>室</w:t>
      </w:r>
    </w:p>
    <w:p>
      <w:pPr>
        <w:spacing w:before="120" w:beforeLines="50" w:after="120" w:afterLines="50" w:line="440" w:lineRule="exact"/>
        <w:ind w:firstLine="630" w:firstLineChars="300"/>
        <w:rPr>
          <w:b/>
          <w:szCs w:val="21"/>
        </w:rPr>
      </w:pPr>
      <w:r>
        <w:rPr>
          <w:rFonts w:hint="eastAsia"/>
          <w:szCs w:val="21"/>
        </w:rPr>
        <w:t>企业干部和工人：中山市东区中山三路</w:t>
      </w:r>
      <w:r>
        <w:rPr>
          <w:szCs w:val="21"/>
        </w:rPr>
        <w:t>26</w:t>
      </w:r>
      <w:r>
        <w:rPr>
          <w:rFonts w:hint="eastAsia"/>
          <w:szCs w:val="21"/>
        </w:rPr>
        <w:t>号二楼养老科对外服务窗口</w:t>
      </w:r>
    </w:p>
    <w:p>
      <w:pPr>
        <w:spacing w:line="440" w:lineRule="exact"/>
        <w:ind w:firstLine="411" w:firstLineChars="196"/>
        <w:rPr>
          <w:szCs w:val="21"/>
        </w:rPr>
      </w:pPr>
      <w:r>
        <w:rPr>
          <w:szCs w:val="21"/>
        </w:rPr>
        <w:t>2.</w:t>
      </w:r>
      <w:r>
        <w:rPr>
          <w:rFonts w:hint="eastAsia"/>
          <w:szCs w:val="21"/>
        </w:rPr>
        <w:t>办理时间</w:t>
      </w:r>
      <w:r>
        <w:rPr>
          <w:szCs w:val="21"/>
        </w:rPr>
        <w:t>:</w:t>
      </w:r>
      <w:r>
        <w:rPr>
          <w:rFonts w:hint="eastAsia"/>
          <w:szCs w:val="21"/>
        </w:rPr>
        <w:t>上午</w:t>
      </w:r>
      <w:r>
        <w:rPr>
          <w:szCs w:val="21"/>
        </w:rPr>
        <w:t>8</w:t>
      </w:r>
      <w:r>
        <w:rPr>
          <w:rFonts w:hint="eastAsia"/>
          <w:szCs w:val="21"/>
        </w:rPr>
        <w:t>：</w:t>
      </w:r>
      <w:r>
        <w:rPr>
          <w:szCs w:val="21"/>
        </w:rPr>
        <w:t>30-12</w:t>
      </w:r>
      <w:r>
        <w:rPr>
          <w:rFonts w:hint="eastAsia"/>
          <w:szCs w:val="21"/>
        </w:rPr>
        <w:t>：</w:t>
      </w:r>
      <w:r>
        <w:rPr>
          <w:szCs w:val="21"/>
        </w:rPr>
        <w:t>00</w:t>
      </w:r>
      <w:r>
        <w:rPr>
          <w:rFonts w:hint="eastAsia"/>
          <w:szCs w:val="21"/>
        </w:rPr>
        <w:t>，下午</w:t>
      </w:r>
      <w:r>
        <w:rPr>
          <w:szCs w:val="21"/>
        </w:rPr>
        <w:t>2</w:t>
      </w:r>
      <w:r>
        <w:rPr>
          <w:rFonts w:hint="eastAsia"/>
          <w:szCs w:val="21"/>
        </w:rPr>
        <w:t>：</w:t>
      </w:r>
      <w:r>
        <w:rPr>
          <w:szCs w:val="21"/>
        </w:rPr>
        <w:t>30-5</w:t>
      </w:r>
      <w:r>
        <w:rPr>
          <w:rFonts w:hint="eastAsia"/>
          <w:szCs w:val="21"/>
        </w:rPr>
        <w:t>：</w:t>
      </w:r>
      <w:r>
        <w:rPr>
          <w:szCs w:val="21"/>
        </w:rPr>
        <w:t>30</w:t>
      </w:r>
      <w:r>
        <w:rPr>
          <w:rFonts w:hint="eastAsia"/>
          <w:szCs w:val="21"/>
        </w:rPr>
        <w:t>（法定节假日除外）</w:t>
      </w:r>
      <w:r>
        <w:rPr>
          <w:szCs w:val="21"/>
        </w:rPr>
        <w:t xml:space="preserve">         </w:t>
      </w:r>
    </w:p>
    <w:p>
      <w:pPr>
        <w:spacing w:before="240" w:beforeLines="100" w:after="120" w:afterLines="50" w:line="440" w:lineRule="exact"/>
        <w:outlineLvl w:val="2"/>
        <w:rPr>
          <w:rFonts w:ascii="黑体" w:hAnsi="黑体" w:eastAsia="黑体"/>
          <w:szCs w:val="21"/>
        </w:rPr>
      </w:pPr>
      <w:r>
        <w:rPr>
          <w:rFonts w:ascii="黑体" w:hAnsi="黑体" w:eastAsia="黑体"/>
          <w:szCs w:val="21"/>
        </w:rPr>
        <w:t xml:space="preserve">  </w:t>
      </w:r>
      <w:r>
        <w:rPr>
          <w:rFonts w:ascii="黑体" w:hAnsi="黑体" w:eastAsia="黑体"/>
          <w:sz w:val="28"/>
          <w:szCs w:val="28"/>
        </w:rPr>
        <w:t xml:space="preserve">  </w:t>
      </w:r>
      <w:r>
        <w:rPr>
          <w:rFonts w:hint="eastAsia" w:ascii="黑体" w:hAnsi="黑体" w:eastAsia="黑体"/>
          <w:sz w:val="28"/>
          <w:szCs w:val="28"/>
        </w:rPr>
        <w:t>八、咨询、投诉、行政复议或行政诉讼</w:t>
      </w:r>
    </w:p>
    <w:p>
      <w:pPr>
        <w:spacing w:line="440" w:lineRule="exact"/>
        <w:ind w:firstLine="420" w:firstLineChars="200"/>
        <w:rPr>
          <w:szCs w:val="21"/>
        </w:rPr>
      </w:pPr>
      <w:r>
        <w:rPr>
          <w:szCs w:val="21"/>
        </w:rPr>
        <w:t>1.</w:t>
      </w:r>
      <w:r>
        <w:rPr>
          <w:rFonts w:hint="eastAsia"/>
          <w:szCs w:val="21"/>
        </w:rPr>
        <w:t>申请人可通过电话、网上等方式进行咨询或投诉。</w:t>
      </w:r>
    </w:p>
    <w:p>
      <w:pPr>
        <w:spacing w:line="440" w:lineRule="exact"/>
        <w:rPr>
          <w:b/>
          <w:szCs w:val="21"/>
        </w:rPr>
      </w:pPr>
      <w:r>
        <w:rPr>
          <w:szCs w:val="21"/>
        </w:rPr>
        <w:t xml:space="preserve">    </w:t>
      </w:r>
      <w:r>
        <w:rPr>
          <w:rFonts w:hint="eastAsia"/>
          <w:szCs w:val="21"/>
        </w:rPr>
        <w:t>电话：</w:t>
      </w:r>
      <w:r>
        <w:rPr>
          <w:szCs w:val="21"/>
        </w:rPr>
        <w:t>0760-12333</w:t>
      </w:r>
      <w:r>
        <w:rPr>
          <w:rFonts w:hint="eastAsia"/>
          <w:szCs w:val="21"/>
        </w:rPr>
        <w:t>；</w:t>
      </w:r>
    </w:p>
    <w:p>
      <w:pPr>
        <w:spacing w:line="440" w:lineRule="exact"/>
        <w:ind w:firstLine="420" w:firstLineChars="200"/>
        <w:rPr>
          <w:szCs w:val="21"/>
        </w:rPr>
      </w:pPr>
      <w:r>
        <w:rPr>
          <w:rFonts w:hint="eastAsia"/>
          <w:szCs w:val="21"/>
        </w:rPr>
        <w:t>网址：</w:t>
      </w:r>
      <w:r>
        <w:rPr>
          <w:szCs w:val="21"/>
        </w:rPr>
        <w:t>http://www.gdzs.lss.gov.cn/main/index.htm</w:t>
      </w:r>
    </w:p>
    <w:p>
      <w:pPr>
        <w:spacing w:line="440" w:lineRule="exact"/>
        <w:ind w:firstLine="420"/>
        <w:rPr>
          <w:szCs w:val="21"/>
        </w:rPr>
      </w:pPr>
      <w:r>
        <w:rPr>
          <w:szCs w:val="21"/>
        </w:rPr>
        <w:t>2.</w:t>
      </w:r>
      <w:r>
        <w:rPr>
          <w:rFonts w:hint="eastAsia"/>
          <w:szCs w:val="21"/>
        </w:rPr>
        <w:t>申请人对办理结果有异议的，可依法申请行政复议或提起行政诉讼。</w:t>
      </w:r>
    </w:p>
    <w:p>
      <w:pPr>
        <w:spacing w:line="440" w:lineRule="exact"/>
        <w:ind w:firstLine="420" w:firstLineChars="200"/>
        <w:rPr>
          <w:szCs w:val="21"/>
        </w:rPr>
      </w:pPr>
      <w:r>
        <w:rPr>
          <w:rFonts w:hint="eastAsia"/>
          <w:szCs w:val="21"/>
        </w:rPr>
        <w:t>行政复议：</w:t>
      </w:r>
      <w:r>
        <w:rPr>
          <w:szCs w:val="21"/>
        </w:rPr>
        <w:t>60</w:t>
      </w:r>
      <w:r>
        <w:rPr>
          <w:rFonts w:hint="eastAsia"/>
          <w:szCs w:val="21"/>
        </w:rPr>
        <w:t>日内向中山市人民政府行政复议委员会申请行政复议。</w:t>
      </w:r>
    </w:p>
    <w:p>
      <w:pPr>
        <w:spacing w:line="440" w:lineRule="exact"/>
        <w:ind w:firstLine="420" w:firstLineChars="200"/>
        <w:rPr>
          <w:szCs w:val="21"/>
        </w:rPr>
      </w:pPr>
      <w:r>
        <w:rPr>
          <w:rFonts w:hint="eastAsia"/>
          <w:szCs w:val="21"/>
        </w:rPr>
        <w:t>行政诉讼：</w:t>
      </w:r>
      <w:r>
        <w:rPr>
          <w:szCs w:val="21"/>
        </w:rPr>
        <w:t>6</w:t>
      </w:r>
      <w:r>
        <w:rPr>
          <w:rFonts w:hint="eastAsia"/>
          <w:szCs w:val="21"/>
        </w:rPr>
        <w:t>个月内直接向中山市第一人民法院提起行政诉讼。</w:t>
      </w:r>
    </w:p>
    <w:p>
      <w:pPr>
        <w:spacing w:before="240" w:beforeLines="100" w:after="120" w:afterLines="50" w:line="440" w:lineRule="exact"/>
        <w:ind w:firstLine="560" w:firstLineChars="200"/>
        <w:outlineLvl w:val="2"/>
        <w:rPr>
          <w:rFonts w:ascii="黑体" w:hAnsi="黑体" w:eastAsia="黑体"/>
          <w:sz w:val="28"/>
          <w:szCs w:val="28"/>
        </w:rPr>
      </w:pPr>
      <w:r>
        <w:rPr>
          <w:rFonts w:hint="eastAsia" w:ascii="黑体" w:hAnsi="黑体" w:eastAsia="黑体"/>
          <w:sz w:val="28"/>
          <w:szCs w:val="28"/>
        </w:rPr>
        <w:t>九、注意事项</w:t>
      </w:r>
    </w:p>
    <w:p>
      <w:pPr>
        <w:spacing w:line="440" w:lineRule="exact"/>
        <w:rPr>
          <w:szCs w:val="21"/>
        </w:rPr>
      </w:pPr>
      <w:r>
        <w:rPr>
          <w:szCs w:val="21"/>
        </w:rPr>
        <w:t xml:space="preserve">     1..</w:t>
      </w:r>
      <w:r>
        <w:rPr>
          <w:rFonts w:hint="eastAsia"/>
          <w:szCs w:val="21"/>
        </w:rPr>
        <w:t>按月领取基本养老待遇的法定条件之一为养老保险缴费累计满</w:t>
      </w:r>
      <w:r>
        <w:rPr>
          <w:szCs w:val="21"/>
        </w:rPr>
        <w:t>15</w:t>
      </w:r>
      <w:r>
        <w:rPr>
          <w:rFonts w:hint="eastAsia"/>
          <w:szCs w:val="21"/>
        </w:rPr>
        <w:t>年（含视同缴费年限），符合提前退休条件不等同于可以按月领取养老保险待遇。</w:t>
      </w:r>
    </w:p>
    <w:p>
      <w:pPr>
        <w:spacing w:line="440" w:lineRule="exact"/>
        <w:rPr>
          <w:szCs w:val="21"/>
        </w:rPr>
      </w:pPr>
      <w:r>
        <w:rPr>
          <w:szCs w:val="21"/>
        </w:rPr>
        <w:t xml:space="preserve">    2.</w:t>
      </w:r>
      <w:r>
        <w:rPr>
          <w:rFonts w:hint="eastAsia"/>
          <w:szCs w:val="21"/>
        </w:rPr>
        <w:t>机关事业单位干部提前退休政策，按国家和省有关规定的执行。</w:t>
      </w:r>
    </w:p>
    <w:p>
      <w:r>
        <w:t xml:space="preserve"> </w:t>
      </w:r>
    </w:p>
    <w:p>
      <w:pPr>
        <w:spacing w:line="440" w:lineRule="exact"/>
        <w:rPr>
          <w:rFonts w:ascii="仿宋_GB2312" w:eastAsia="仿宋_GB2312"/>
          <w:b/>
          <w:sz w:val="28"/>
          <w:szCs w:val="28"/>
        </w:rPr>
      </w:pPr>
    </w:p>
    <w:p>
      <w:pPr>
        <w:spacing w:line="440" w:lineRule="exact"/>
        <w:jc w:val="center"/>
        <w:rPr>
          <w:rFonts w:ascii="黑体" w:hAnsi="黑体" w:eastAsia="黑体" w:cs="黑体"/>
          <w:szCs w:val="21"/>
        </w:rPr>
      </w:pPr>
    </w:p>
    <w:p>
      <w:pPr>
        <w:spacing w:line="440" w:lineRule="exact"/>
        <w:rPr>
          <w:rFonts w:ascii="黑体" w:hAnsi="黑体" w:eastAsia="黑体" w:cs="黑体"/>
          <w:szCs w:val="21"/>
        </w:rPr>
      </w:pPr>
    </w:p>
    <w:p>
      <w:pPr>
        <w:spacing w:line="440" w:lineRule="exact"/>
        <w:jc w:val="center"/>
        <w:rPr>
          <w:rFonts w:ascii="黑体" w:hAnsi="黑体" w:eastAsia="黑体" w:cs="黑体"/>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p>
    <w:p>
      <w:pPr>
        <w:spacing w:line="440" w:lineRule="exact"/>
        <w:rPr>
          <w:szCs w:val="21"/>
        </w:rPr>
      </w:pPr>
      <w:r>
        <w:rPr>
          <w:rFonts w:hint="eastAsia"/>
          <w:szCs w:val="21"/>
        </w:rPr>
        <w:t>附件</w:t>
      </w:r>
      <w:r>
        <w:rPr>
          <w:szCs w:val="21"/>
        </w:rPr>
        <w:t>1</w:t>
      </w:r>
    </w:p>
    <w:p>
      <w:pPr>
        <w:spacing w:line="440" w:lineRule="exact"/>
        <w:rPr>
          <w:rFonts w:ascii="黑体" w:hAnsi="黑体" w:eastAsia="黑体" w:cs="黑体"/>
          <w:sz w:val="32"/>
          <w:szCs w:val="32"/>
        </w:rPr>
      </w:pPr>
      <w:r>
        <w:rPr>
          <w:szCs w:val="21"/>
        </w:rPr>
        <w:t xml:space="preserve">                         </w:t>
      </w:r>
      <w:r>
        <w:rPr>
          <w:rFonts w:hint="eastAsia" w:ascii="黑体" w:hAnsi="黑体" w:eastAsia="黑体" w:cs="黑体"/>
          <w:kern w:val="36"/>
          <w:sz w:val="32"/>
          <w:szCs w:val="32"/>
        </w:rPr>
        <w:t>提前退休核准</w:t>
      </w:r>
      <w:r>
        <w:rPr>
          <w:rFonts w:hint="eastAsia" w:ascii="黑体" w:hAnsi="黑体" w:eastAsia="黑体" w:cs="黑体"/>
          <w:sz w:val="32"/>
          <w:szCs w:val="32"/>
        </w:rPr>
        <w:t>办理流程图</w:t>
      </w:r>
    </w:p>
    <w:p>
      <w:pPr>
        <w:spacing w:line="440" w:lineRule="exact"/>
        <w:rPr>
          <w:szCs w:val="21"/>
        </w:rPr>
      </w:pPr>
    </w:p>
    <w:p>
      <w:pPr>
        <w:spacing w:line="440" w:lineRule="exact"/>
        <w:rPr>
          <w:szCs w:val="21"/>
        </w:rPr>
      </w:pPr>
    </w:p>
    <w:p>
      <w:pPr>
        <w:rPr>
          <w:szCs w:val="21"/>
        </w:rPr>
      </w:pPr>
      <w:r>
        <w:rPr>
          <w:rFonts w:hint="eastAsia"/>
          <w:szCs w:val="21"/>
        </w:rPr>
        <w:drawing>
          <wp:inline distT="0" distB="0" distL="114300" distR="114300">
            <wp:extent cx="5370195" cy="5652135"/>
            <wp:effectExtent l="0" t="0" r="1905" b="5715"/>
            <wp:docPr id="2" name="图片 1" descr="提前退休业务流程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提前退休业务流程图"/>
                    <pic:cNvPicPr>
                      <a:picLocks noChangeAspect="1"/>
                    </pic:cNvPicPr>
                  </pic:nvPicPr>
                  <pic:blipFill>
                    <a:blip r:embed="rId4"/>
                    <a:stretch>
                      <a:fillRect/>
                    </a:stretch>
                  </pic:blipFill>
                  <pic:spPr>
                    <a:xfrm>
                      <a:off x="0" y="0"/>
                      <a:ext cx="5370195" cy="5652135"/>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0385AB"/>
    <w:multiLevelType w:val="singleLevel"/>
    <w:tmpl w:val="5B0385AB"/>
    <w:lvl w:ilvl="0" w:tentative="0">
      <w:start w:val="1"/>
      <w:numFmt w:val="decimal"/>
      <w:suff w:val="nothing"/>
      <w:lvlText w:val="%1."/>
      <w:lvlJc w:val="left"/>
      <w:rPr>
        <w:rFonts w:cs="Times New Roman"/>
      </w:rPr>
    </w:lvl>
  </w:abstractNum>
  <w:abstractNum w:abstractNumId="1">
    <w:nsid w:val="5B062195"/>
    <w:multiLevelType w:val="singleLevel"/>
    <w:tmpl w:val="5B062195"/>
    <w:lvl w:ilvl="0" w:tentative="0">
      <w:start w:val="2"/>
      <w:numFmt w:val="decimal"/>
      <w:suff w:val="nothing"/>
      <w:lvlText w:val="（%1）"/>
      <w:lvlJc w:val="left"/>
      <w:rPr>
        <w:rFonts w:cs="Times New Roman"/>
      </w:rPr>
    </w:lvl>
  </w:abstractNum>
  <w:abstractNum w:abstractNumId="2">
    <w:nsid w:val="5B062260"/>
    <w:multiLevelType w:val="singleLevel"/>
    <w:tmpl w:val="5B062260"/>
    <w:lvl w:ilvl="0" w:tentative="0">
      <w:start w:val="2"/>
      <w:numFmt w:val="chineseCounting"/>
      <w:suff w:val="nothing"/>
      <w:lvlText w:val="%1、"/>
      <w:lvlJc w:val="left"/>
      <w:rPr>
        <w:rFonts w:cs="Times New Roman"/>
      </w:rPr>
    </w:lvl>
  </w:abstractNum>
  <w:abstractNum w:abstractNumId="3">
    <w:nsid w:val="5B39FA23"/>
    <w:multiLevelType w:val="singleLevel"/>
    <w:tmpl w:val="5B39FA23"/>
    <w:lvl w:ilvl="0" w:tentative="0">
      <w:start w:val="1"/>
      <w:numFmt w:val="chineseCounting"/>
      <w:suff w:val="nothing"/>
      <w:lvlText w:val="（%1）"/>
      <w:lvlJc w:val="left"/>
      <w:rPr>
        <w:rFonts w:cs="Times New Roman"/>
      </w:rPr>
    </w:lvl>
  </w:abstractNum>
  <w:abstractNum w:abstractNumId="4">
    <w:nsid w:val="5B4472C3"/>
    <w:multiLevelType w:val="singleLevel"/>
    <w:tmpl w:val="5B4472C3"/>
    <w:lvl w:ilvl="0" w:tentative="0">
      <w:start w:val="1"/>
      <w:numFmt w:val="decimal"/>
      <w:suff w:val="nothing"/>
      <w:lvlText w:val="%1."/>
      <w:lvlJc w:val="left"/>
      <w:rPr>
        <w:rFonts w:cs="Times New Roman"/>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414CBE"/>
    <w:rsid w:val="07414C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市劳动和社会保障局</Company>
  <Pages>1</Pages>
  <Words>0</Words>
  <Characters>0</Characters>
  <Lines>0</Lines>
  <Paragraphs>0</Paragraphs>
  <TotalTime>0</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2019-01-25T09:27:00Z</dcterms:created>
  <dc:creator>符文馨</dc:creator>
  <cp:lastModifiedBy>符文馨</cp:lastModifiedBy>
  <dcterms:modified xsi:type="dcterms:W3CDTF">2019-01-25T09:27:55Z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